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D964E0" w14:textId="77777777" w:rsidR="00680366" w:rsidRDefault="00680366" w:rsidP="00680366">
      <w:pPr>
        <w:pStyle w:val="Title"/>
      </w:pPr>
      <w:r>
        <w:t>Indices of Effect Existence and Significance in the Bayesian Framework</w:t>
      </w:r>
    </w:p>
    <w:p w14:paraId="56FFBBC4" w14:textId="77777777" w:rsidR="00680366" w:rsidRDefault="00680366" w:rsidP="00680366">
      <w:pPr>
        <w:jc w:val="center"/>
      </w:pPr>
    </w:p>
    <w:p w14:paraId="2BD3389A" w14:textId="77777777" w:rsidR="00680366" w:rsidRDefault="00680366" w:rsidP="00680366">
      <w:pPr>
        <w:jc w:val="center"/>
      </w:pPr>
    </w:p>
    <w:p w14:paraId="612F4316" w14:textId="4EF4F07D" w:rsidR="00680366" w:rsidRDefault="00680366" w:rsidP="00680366">
      <w:pPr>
        <w:jc w:val="center"/>
        <w:rPr>
          <w:vertAlign w:val="superscript"/>
        </w:rPr>
      </w:pPr>
      <w:r>
        <w:t xml:space="preserve">Dominique Makowski </w:t>
      </w:r>
      <w:r>
        <w:rPr>
          <w:vertAlign w:val="superscript"/>
        </w:rPr>
        <w:t>1, *</w:t>
      </w:r>
      <w:r>
        <w:t xml:space="preserve">, Mattan S. Ben-Shachar </w:t>
      </w:r>
      <w:r>
        <w:rPr>
          <w:vertAlign w:val="superscript"/>
        </w:rPr>
        <w:t>2</w:t>
      </w:r>
      <w:r>
        <w:t xml:space="preserve">, S.H. Annabel Chen </w:t>
      </w:r>
      <w:r>
        <w:rPr>
          <w:vertAlign w:val="superscript"/>
        </w:rPr>
        <w:t>1,</w:t>
      </w:r>
      <w:r w:rsidR="00EC019E">
        <w:rPr>
          <w:vertAlign w:val="superscript"/>
        </w:rPr>
        <w:t>3</w:t>
      </w:r>
      <w:r>
        <w:rPr>
          <w:vertAlign w:val="superscript"/>
        </w:rPr>
        <w:t xml:space="preserve">, </w:t>
      </w:r>
      <w:r w:rsidR="00EC019E">
        <w:rPr>
          <w:vertAlign w:val="superscript"/>
        </w:rPr>
        <w:t xml:space="preserve">*, </w:t>
      </w:r>
      <w:r>
        <w:rPr>
          <w:vertAlign w:val="superscript"/>
        </w:rPr>
        <w:t>†</w:t>
      </w:r>
      <w:r w:rsidR="00EC019E">
        <w:t xml:space="preserve">, &amp; Daniel Lüdecke </w:t>
      </w:r>
      <w:r w:rsidR="00EC019E">
        <w:rPr>
          <w:vertAlign w:val="superscript"/>
        </w:rPr>
        <w:t>4, †</w:t>
      </w:r>
    </w:p>
    <w:p w14:paraId="6D2D8658" w14:textId="77777777" w:rsidR="00680366" w:rsidRDefault="00680366" w:rsidP="00680366"/>
    <w:p w14:paraId="0687D8A1" w14:textId="77777777" w:rsidR="00680366" w:rsidRDefault="00680366" w:rsidP="00680366">
      <w:pPr>
        <w:jc w:val="center"/>
      </w:pPr>
    </w:p>
    <w:p w14:paraId="248E594E" w14:textId="77777777" w:rsidR="00680366" w:rsidRDefault="00680366" w:rsidP="00680366">
      <w:pPr>
        <w:jc w:val="center"/>
      </w:pPr>
      <w:r>
        <w:rPr>
          <w:vertAlign w:val="superscript"/>
        </w:rPr>
        <w:t xml:space="preserve">1 </w:t>
      </w:r>
      <w:r>
        <w:t>Nanyang Technological University, Singapore</w:t>
      </w:r>
    </w:p>
    <w:p w14:paraId="0404BD63" w14:textId="013376A9" w:rsidR="00680366" w:rsidRDefault="00680366" w:rsidP="00680366">
      <w:pPr>
        <w:jc w:val="center"/>
      </w:pPr>
      <w:r>
        <w:rPr>
          <w:vertAlign w:val="superscript"/>
        </w:rPr>
        <w:t xml:space="preserve">2 </w:t>
      </w:r>
      <w:r>
        <w:t>Ben-Gurion University of the Negev, Israel</w:t>
      </w:r>
    </w:p>
    <w:p w14:paraId="2E5BD2F7" w14:textId="4D8837DD" w:rsidR="00EC019E" w:rsidRDefault="00EC019E" w:rsidP="00EC019E">
      <w:pPr>
        <w:jc w:val="center"/>
      </w:pPr>
      <w:r>
        <w:rPr>
          <w:vertAlign w:val="superscript"/>
        </w:rPr>
        <w:t xml:space="preserve">3 </w:t>
      </w:r>
      <w:r>
        <w:t>Centre for Research and Development in Learning (CRADLE), Singapore</w:t>
      </w:r>
    </w:p>
    <w:p w14:paraId="77467407" w14:textId="4F8AE501" w:rsidR="00680366" w:rsidRDefault="00EC019E" w:rsidP="00EC019E">
      <w:pPr>
        <w:jc w:val="center"/>
      </w:pPr>
      <w:r>
        <w:rPr>
          <w:vertAlign w:val="superscript"/>
        </w:rPr>
        <w:t>4</w:t>
      </w:r>
      <w:r w:rsidR="00680366">
        <w:rPr>
          <w:vertAlign w:val="superscript"/>
        </w:rPr>
        <w:t xml:space="preserve"> </w:t>
      </w:r>
      <w:r w:rsidR="00680366">
        <w:t>University Medical Center Hamburg-Eppendorf, Germany</w:t>
      </w:r>
    </w:p>
    <w:p w14:paraId="64DE3204" w14:textId="77777777" w:rsidR="00680366" w:rsidRDefault="00680366" w:rsidP="00680366"/>
    <w:p w14:paraId="3B31BEDC" w14:textId="77777777" w:rsidR="00680366" w:rsidRDefault="00680366" w:rsidP="00680366"/>
    <w:p w14:paraId="7E73DDFA" w14:textId="64F0719B" w:rsidR="00680366" w:rsidRDefault="00680366" w:rsidP="00680366">
      <w:r>
        <w:rPr>
          <w:vertAlign w:val="superscript"/>
        </w:rPr>
        <w:t xml:space="preserve">* </w:t>
      </w:r>
      <w:r>
        <w:t>Correspondence concerning this article should be addressed to Dominique Makowski</w:t>
      </w:r>
      <w:r w:rsidR="00125082">
        <w:t xml:space="preserve"> (</w:t>
      </w:r>
      <w:r>
        <w:t>HSS 04-18, 48 Nanyang Avenue, Singapore</w:t>
      </w:r>
      <w:r w:rsidR="00125082">
        <w:t>;</w:t>
      </w:r>
      <w:r>
        <w:t xml:space="preserve"> </w:t>
      </w:r>
      <w:r w:rsidR="0057621F" w:rsidRPr="001C12B2">
        <w:t>dmakowski@ntu.edu.sg</w:t>
      </w:r>
      <w:r w:rsidR="00125082">
        <w:t>)</w:t>
      </w:r>
      <w:r w:rsidR="0057621F">
        <w:t xml:space="preserve"> </w:t>
      </w:r>
      <w:r w:rsidR="002856C8">
        <w:t>and</w:t>
      </w:r>
      <w:r w:rsidR="0057621F">
        <w:t xml:space="preserve"> S.H. Annabel Chen (</w:t>
      </w:r>
      <w:r w:rsidR="00125082" w:rsidRPr="00125082">
        <w:t>HSS 04-19, 48 Nanyang Avenue, Singapore</w:t>
      </w:r>
      <w:r w:rsidR="00125082">
        <w:t>;</w:t>
      </w:r>
      <w:r w:rsidR="00125082" w:rsidRPr="00125082">
        <w:t xml:space="preserve"> </w:t>
      </w:r>
      <w:r w:rsidR="0057621F" w:rsidRPr="0057621F">
        <w:t>annabelchen@ntu.edu.sg</w:t>
      </w:r>
      <w:r w:rsidR="0057621F">
        <w:t>)</w:t>
      </w:r>
      <w:r w:rsidR="00CC64F6">
        <w:t>.</w:t>
      </w:r>
    </w:p>
    <w:p w14:paraId="3E17BAC7" w14:textId="11E60D6A" w:rsidR="00680366" w:rsidRDefault="00680366" w:rsidP="00680366">
      <w:r>
        <w:rPr>
          <w:vertAlign w:val="superscript"/>
        </w:rPr>
        <w:t xml:space="preserve">† </w:t>
      </w:r>
      <w:r w:rsidR="00F134AD">
        <w:t xml:space="preserve">S.H. Annabel Chen and </w:t>
      </w:r>
      <w:r>
        <w:t>Daniel Lüdecke share senior authorship.</w:t>
      </w:r>
    </w:p>
    <w:p w14:paraId="2F6540FB" w14:textId="77777777" w:rsidR="00680366" w:rsidRDefault="00680366" w:rsidP="00680366">
      <w:pPr>
        <w:spacing w:before="0" w:after="200" w:line="276" w:lineRule="auto"/>
      </w:pPr>
      <w:r>
        <w:br w:type="page"/>
      </w:r>
    </w:p>
    <w:p w14:paraId="5A7AAB1C" w14:textId="77777777" w:rsidR="00680366" w:rsidRDefault="00680366" w:rsidP="00680366">
      <w:pPr>
        <w:pStyle w:val="Heading1"/>
        <w:numPr>
          <w:ilvl w:val="0"/>
          <w:numId w:val="0"/>
        </w:numPr>
        <w:tabs>
          <w:tab w:val="left" w:pos="720"/>
        </w:tabs>
        <w:ind w:left="567"/>
      </w:pPr>
      <w:r>
        <w:lastRenderedPageBreak/>
        <w:t>Abstract</w:t>
      </w:r>
    </w:p>
    <w:p w14:paraId="2F03276A" w14:textId="77777777" w:rsidR="00680366" w:rsidRDefault="00680366" w:rsidP="00680366">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w:t>
      </w:r>
      <w:proofErr w:type="gramStart"/>
      <w:r>
        <w:t>in particular regarding</w:t>
      </w:r>
      <w:proofErr w:type="gramEnd"/>
      <w:r>
        <w:t xml:space="preserve">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 “significance” should be computed or reported. This lack of a consensual index or guidelines, such as the frequentist </w:t>
      </w:r>
      <w:r>
        <w:rPr>
          <w:i/>
        </w:rPr>
        <w:t>p</w:t>
      </w:r>
      <w:r>
        <w:t xml:space="preserve">-value, further contributes to the unnecessary opacity that many non-familiar readers perceive in Bayesian statistics. Thus, this study describes and compares several Bayesian indices, provide intuitive visual representation of their “behavior” in relationship with common sources of variance such as sample size, magnitude of effects </w:t>
      </w:r>
      <w:proofErr w:type="gramStart"/>
      <w:r>
        <w:t>and also</w:t>
      </w:r>
      <w:proofErr w:type="gramEnd"/>
      <w:r>
        <w:t xml:space="preserve">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14:paraId="270BE9F9" w14:textId="77777777" w:rsidR="00680366" w:rsidRDefault="00680366" w:rsidP="00680366">
      <w:r>
        <w:rPr>
          <w:i/>
          <w:iCs/>
        </w:rPr>
        <w:t>Keywords</w:t>
      </w:r>
      <w:r>
        <w:t xml:space="preserve">: Bayesian, signiﬁcance, NHST, </w:t>
      </w:r>
      <w:r>
        <w:rPr>
          <w:i/>
          <w:iCs/>
        </w:rPr>
        <w:t>p</w:t>
      </w:r>
      <w:r>
        <w:t>-value, Bayes factors</w:t>
      </w:r>
    </w:p>
    <w:p w14:paraId="1BDC1550" w14:textId="10E1BCE0" w:rsidR="00DE60BF" w:rsidRPr="00680366" w:rsidRDefault="00680366" w:rsidP="00680366">
      <w:r>
        <w:t xml:space="preserve">Word count: </w:t>
      </w:r>
      <w:r w:rsidR="00D73777" w:rsidRPr="00D73777">
        <w:t>6194</w:t>
      </w:r>
      <w:bookmarkStart w:id="0" w:name="_GoBack"/>
      <w:bookmarkEnd w:id="0"/>
      <w:r w:rsidR="00DE60BF">
        <w:br w:type="page"/>
      </w:r>
    </w:p>
    <w:p w14:paraId="53D0BB68" w14:textId="76259BEF" w:rsidR="00C135C2" w:rsidRDefault="009B4C7F">
      <w:pPr>
        <w:pStyle w:val="Title"/>
      </w:pPr>
      <w:r>
        <w:lastRenderedPageBreak/>
        <w:t>Indices of Effect Existence and Significance in the Bayesian Framework</w:t>
      </w:r>
    </w:p>
    <w:p w14:paraId="1CE63BD5" w14:textId="77777777" w:rsidR="00C135C2" w:rsidRDefault="009B4C7F">
      <w:pPr>
        <w:pStyle w:val="Heading1"/>
      </w:pPr>
      <w:bookmarkStart w:id="1" w:name="introduction"/>
      <w:r>
        <w:t>Introduction</w:t>
      </w:r>
      <w:bookmarkEnd w:id="1"/>
    </w:p>
    <w:p w14:paraId="4792236F" w14:textId="77777777" w:rsidR="00C135C2" w:rsidRDefault="009B4C7F">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Simonsohn, 2011), has been shown to critically contribute to the reproducibility crisis in psychological science (Chambers, Feredoes, Muthukumaraswamy, &amp; Etchells, 2014; Szucs &amp; Ioannidis, 2016). Not only are </w:t>
      </w:r>
      <w:r>
        <w:rPr>
          <w:i/>
        </w:rPr>
        <w:t>p</w:t>
      </w:r>
      <w:r>
        <w:t>-values used to draw inappropriate inferences from noisy data, but even when used properly, effects are drastically overestimated, sometimes even in the wrong direction, when estimation is tied to statistical significance in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4C6636FC" w14:textId="77777777" w:rsidR="00C135C2" w:rsidRDefault="009B4C7F">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This is particularly problematic given that </w:t>
      </w:r>
      <w:r>
        <w:rPr>
          <w:i/>
        </w:rPr>
        <w:t>p</w:t>
      </w:r>
      <w:r>
        <w:t>-values can only be used to reject the null hypothesis and not to accept it as true, because a statistically non-significant result does not mean that there is no difference between groups or no effect of a treatment (Amrhein, Greenland, &amp; McShane, 2019; Wagenmakers, 2007).</w:t>
      </w:r>
    </w:p>
    <w:p w14:paraId="08583D56" w14:textId="77777777" w:rsidR="00C135C2" w:rsidRDefault="009B4C7F">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3C35D346" w14:textId="77777777" w:rsidR="00C135C2" w:rsidRDefault="009B4C7F">
      <w:r>
        <w:lastRenderedPageBreak/>
        <w:t xml:space="preserve">The Bayesian framework offers several alternative indices for the </w:t>
      </w:r>
      <w:r>
        <w:rPr>
          <w:i/>
        </w:rPr>
        <w:t>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14:paraId="77F705C2" w14:textId="77777777" w:rsidR="00C135C2" w:rsidRDefault="009B4C7F">
      <w:r>
        <w:t xml:space="preserve">Bayesian “significance” testing indices could be roughly grouped into three overlapping categories: Bayes factors, posterior indices and Region of Practical Equivalence (ROPE)-based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-value by having a straightforward interpretation as well as allowing to quantify evidence in favor of the null hypothesis (Dienes, 2014; Jarosz &amp; Wiley, 2014). However, its use for parameters description in complex models is still a matter of debate (Heck, 2019; Wagenmakers, Lodewyckx, Kuriyal, &amp; Grasman, 2010), being highly dependent on the specification of priors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 (the Region of Practical Equivalence - ROPE; Kruschke, 2014; Lakens, 2017; Lakens, Scheel, &amp; Isager, 2018),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5AA4E1CE" w14:textId="77777777" w:rsidR="00C135C2" w:rsidRDefault="009B4C7F">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02777F45" w14:textId="77777777" w:rsidR="00C135C2" w:rsidRDefault="009B4C7F">
      <w:r>
        <w:t xml:space="preserve">Thus, based on the simulation of linear and logistic regressions (arguably some of the most widely used models in the psychological sciences), the present work aims at comparing several indices of effect “significance”, provide visual representations of the “behavior” of such indices in relationship </w:t>
      </w:r>
      <w:r>
        <w:lastRenderedPageBreak/>
        <w:t xml:space="preserve">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3D5A2EF7" w14:textId="77777777" w:rsidR="00C135C2" w:rsidRDefault="009B4C7F">
      <w:pPr>
        <w:pStyle w:val="Heading1"/>
      </w:pPr>
      <w:bookmarkStart w:id="2" w:name="methods"/>
      <w:r>
        <w:t>Methods</w:t>
      </w:r>
      <w:bookmarkEnd w:id="2"/>
    </w:p>
    <w:p w14:paraId="47C89CB7" w14:textId="77777777" w:rsidR="00C135C2" w:rsidRDefault="009B4C7F">
      <w:pPr>
        <w:pStyle w:val="Heading2"/>
      </w:pPr>
      <w:bookmarkStart w:id="3" w:name="data-simulation"/>
      <w:r>
        <w:t>Data Simulation</w:t>
      </w:r>
      <w:bookmarkEnd w:id="3"/>
    </w:p>
    <w:p w14:paraId="7630E0EF" w14:textId="77777777" w:rsidR="00C135C2" w:rsidRDefault="009B4C7F">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4C322377" w14:textId="77777777" w:rsidR="00C135C2" w:rsidRDefault="009B4C7F">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7">
        <w:r>
          <w:rPr>
            <w:rStyle w:val="Hyperlink"/>
          </w:rPr>
          <w:t>https://github.com/easystats/easystats/tree/master/publications/makowski_2019_bayesian/data</w:t>
        </w:r>
      </w:hyperlink>
      <w:r>
        <w:t>). Note that it takes usually several days/weeks for the generation to complete.</w:t>
      </w:r>
    </w:p>
    <w:p w14:paraId="3A8762C6" w14:textId="77777777" w:rsidR="00C135C2" w:rsidRDefault="009B4C7F">
      <w:pPr>
        <w:pStyle w:val="Heading2"/>
      </w:pPr>
      <w:bookmarkStart w:id="4" w:name="indices"/>
      <w:r>
        <w:t>Indices</w:t>
      </w:r>
      <w:bookmarkEnd w:id="4"/>
    </w:p>
    <w:p w14:paraId="76E517E6" w14:textId="77777777" w:rsidR="00C135C2" w:rsidRDefault="009B4C7F">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 1</w:t>
      </w:r>
      <w:r>
        <w:t xml:space="preserve">), related to the effect of </w:t>
      </w:r>
      <w:r>
        <w:rPr>
          <w:i/>
        </w:rPr>
        <w:t>x</w:t>
      </w:r>
      <w:r>
        <w:t>.</w:t>
      </w:r>
    </w:p>
    <w:p w14:paraId="4DD2C7D1" w14:textId="77777777" w:rsidR="00C135C2" w:rsidRDefault="009B4C7F">
      <w:pPr>
        <w:pStyle w:val="Heading3"/>
      </w:pPr>
      <w:bookmarkStart w:id="5" w:name="frequentist-p-value"/>
      <w:r>
        <w:t xml:space="preserve">Frequentist </w:t>
      </w:r>
      <w:r>
        <w:rPr>
          <w:i/>
        </w:rPr>
        <w:t>p</w:t>
      </w:r>
      <w:r>
        <w:t>-value</w:t>
      </w:r>
      <w:bookmarkEnd w:id="5"/>
    </w:p>
    <w:p w14:paraId="2A48811B" w14:textId="77777777" w:rsidR="00C135C2" w:rsidRDefault="009B4C7F">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3A8DBD07" w14:textId="77777777" w:rsidR="00C135C2" w:rsidRDefault="009B4C7F">
      <w:pPr>
        <w:pStyle w:val="Heading3"/>
      </w:pPr>
      <w:bookmarkStart w:id="6" w:name="probability-of-direction-pd"/>
      <w:r>
        <w:t>Probability of Direction (</w:t>
      </w:r>
      <w:r>
        <w:rPr>
          <w:i/>
        </w:rPr>
        <w:t>pd</w:t>
      </w:r>
      <w:r>
        <w:t>)</w:t>
      </w:r>
      <w:bookmarkEnd w:id="6"/>
    </w:p>
    <w:p w14:paraId="6A9995AC" w14:textId="77777777" w:rsidR="00C135C2" w:rsidRDefault="009B4C7F">
      <w:r>
        <w:t xml:space="preserve">The </w:t>
      </w:r>
      <w:r>
        <w:rPr>
          <w:i/>
        </w:rPr>
        <w:t>Probability of Direction (pd)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210FE96A" w14:textId="77777777" w:rsidR="00C135C2" w:rsidRDefault="009B4C7F">
      <w:pPr>
        <w:pStyle w:val="Heading3"/>
      </w:pPr>
      <w:bookmarkStart w:id="7" w:name="map-based-p-value"/>
      <w:r>
        <w:t xml:space="preserve">MAP-based </w:t>
      </w:r>
      <w:r>
        <w:rPr>
          <w:i/>
        </w:rPr>
        <w:t>p</w:t>
      </w:r>
      <w:r>
        <w:t>-value</w:t>
      </w:r>
      <w:bookmarkEnd w:id="7"/>
    </w:p>
    <w:p w14:paraId="7A7A39A2" w14:textId="77777777" w:rsidR="00C135C2" w:rsidRDefault="009B4C7F">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i.e., the equivalent of the mode for continuous distributions.</w:t>
      </w:r>
    </w:p>
    <w:p w14:paraId="3E01E98C" w14:textId="77777777" w:rsidR="00C135C2" w:rsidRDefault="009B4C7F">
      <w:pPr>
        <w:pStyle w:val="Heading3"/>
      </w:pPr>
      <w:bookmarkStart w:id="8" w:name="rope-95"/>
      <w:r>
        <w:lastRenderedPageBreak/>
        <w:t>ROPE (95%)</w:t>
      </w:r>
      <w:bookmarkEnd w:id="8"/>
    </w:p>
    <w:p w14:paraId="6A6976B3" w14:textId="77777777" w:rsidR="00C135C2" w:rsidRDefault="009B4C7F">
      <w:r>
        <w:t xml:space="preserve">The </w:t>
      </w:r>
      <w:r>
        <w:rPr>
          <w:i/>
        </w:rPr>
        <w:t>ROPE (95%)</w:t>
      </w:r>
      <w:r>
        <w:t xml:space="preserve"> refers to the percentage of the 95% Highest Density Interval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m:t>
        </m:r>
        <m:rad>
          <m:radPr>
            <m:degHide m:val="1"/>
            <m:ctrlPr>
              <w:rPr>
                <w:rFonts w:ascii="Cambria Math" w:hAnsi="Cambria Math"/>
              </w:rPr>
            </m:ctrlPr>
          </m:radPr>
          <m:deg/>
          <m:e>
            <m:r>
              <w:rPr>
                <w:rFonts w:ascii="Cambria Math" w:hAnsi="Cambria Math"/>
              </w:rPr>
              <m:t>3</m:t>
            </m:r>
          </m:e>
        </m:rad>
      </m:oMath>
      <w:r>
        <w:t xml:space="preserve"> formula to convert log odds ratios to standardized differences; Cohen, 1988).</w:t>
      </w:r>
    </w:p>
    <w:p w14:paraId="6AFB9EDF" w14:textId="77777777" w:rsidR="00C135C2" w:rsidRDefault="009B4C7F">
      <w:pPr>
        <w:pStyle w:val="Heading3"/>
      </w:pPr>
      <w:bookmarkStart w:id="9" w:name="rope-full"/>
      <w:r>
        <w:t>ROPE (full)</w:t>
      </w:r>
      <w:bookmarkEnd w:id="9"/>
    </w:p>
    <w:p w14:paraId="520AB5CA" w14:textId="77777777" w:rsidR="00C135C2" w:rsidRDefault="009B4C7F">
      <w:r>
        <w:t xml:space="preserve">The </w:t>
      </w:r>
      <w:r>
        <w:rPr>
          <w:i/>
        </w:rPr>
        <w:t>ROPE (full)</w:t>
      </w:r>
      <w:r>
        <w:t xml:space="preserve"> is </w:t>
      </w:r>
      <w:proofErr w:type="gramStart"/>
      <w:r>
        <w:t>similar to</w:t>
      </w:r>
      <w:proofErr w:type="gramEnd"/>
      <w:r>
        <w:t xml:space="preserve"> </w:t>
      </w:r>
      <w:r>
        <w:rPr>
          <w:i/>
        </w:rPr>
        <w:t>ROPE (95%)</w:t>
      </w:r>
      <w:r>
        <w:t xml:space="preserve">, with the exception that it refers to the percentage of the </w:t>
      </w:r>
      <w:r>
        <w:rPr>
          <w:i/>
        </w:rPr>
        <w:t>whole</w:t>
      </w:r>
      <w:r>
        <w:t xml:space="preserve"> posterior distribution that lies within the ROPE.</w:t>
      </w:r>
    </w:p>
    <w:p w14:paraId="7FECEC0F" w14:textId="77777777" w:rsidR="00C135C2" w:rsidRDefault="009B4C7F">
      <w:pPr>
        <w:pStyle w:val="Heading3"/>
      </w:pPr>
      <w:bookmarkStart w:id="10" w:name="bayes-factor-vs.-0"/>
      <w:r>
        <w:t>Bayes factor (</w:t>
      </w:r>
      <w:r>
        <w:rPr>
          <w:i/>
        </w:rPr>
        <w:t>vs.</w:t>
      </w:r>
      <w:r>
        <w:t xml:space="preserve"> 0)</w:t>
      </w:r>
      <w:bookmarkEnd w:id="10"/>
    </w:p>
    <w:p w14:paraId="3F28E7F2" w14:textId="77777777" w:rsidR="00C135C2" w:rsidRDefault="009B4C7F">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point-null (Wagenmakers et al., 2010).</w:t>
      </w:r>
    </w:p>
    <w:p w14:paraId="1F57095B" w14:textId="77777777" w:rsidR="00C135C2" w:rsidRDefault="009B4C7F">
      <w:pPr>
        <w:pStyle w:val="Heading3"/>
      </w:pPr>
      <w:bookmarkStart w:id="11" w:name="bayes-factor-vs.-rope"/>
      <w:r>
        <w:t>Bayes factor (</w:t>
      </w:r>
      <w:r>
        <w:rPr>
          <w:i/>
        </w:rPr>
        <w:t>vs.</w:t>
      </w:r>
      <w:r>
        <w:t xml:space="preserve"> ROPE)</w:t>
      </w:r>
      <w:bookmarkEnd w:id="11"/>
    </w:p>
    <w:p w14:paraId="690EA4C0" w14:textId="77777777" w:rsidR="00C135C2" w:rsidRDefault="009B4C7F">
      <w:r>
        <w:t xml:space="preserve">The </w:t>
      </w:r>
      <w:r>
        <w:rPr>
          <w:i/>
        </w:rPr>
        <w:t>Bayes factor (vs. ROPE)</w:t>
      </w:r>
      <w:r>
        <w:t xml:space="preserve"> is </w:t>
      </w:r>
      <w:proofErr w:type="gramStart"/>
      <w:r>
        <w:t>similar to</w:t>
      </w:r>
      <w:proofErr w:type="gramEnd"/>
      <w:r>
        <w:t xml:space="preserve"> the </w:t>
      </w:r>
      <w:r>
        <w:rPr>
          <w:i/>
        </w:rPr>
        <w:t>Bayes factor (vs. 0)</w:t>
      </w:r>
      <w:r>
        <w:t xml:space="preserve">, but instead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Rouder, 2011). This measure is 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71D33888" w14:textId="77777777" w:rsidR="00C135C2" w:rsidRDefault="009B4C7F">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4F2CB0FE" w14:textId="77777777" w:rsidR="00C135C2" w:rsidRDefault="009B4C7F">
      <w:r>
        <w:rPr>
          <w:noProof/>
        </w:rPr>
        <w:lastRenderedPageBreak/>
        <w:drawing>
          <wp:inline distT="0" distB="0" distL="0" distR="0" wp14:anchorId="203C7C9E" wp14:editId="4B856BC0">
            <wp:extent cx="6197600" cy="4382141"/>
            <wp:effectExtent l="0" t="0" r="0" b="0"/>
            <wp:docPr id="1" name="Picture"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008ED638" w14:textId="77777777" w:rsidR="00C135C2" w:rsidRPr="00881DA5" w:rsidRDefault="009B4C7F">
      <w:pPr>
        <w:rPr>
          <w:color w:val="808080" w:themeColor="background1" w:themeShade="80"/>
        </w:rPr>
      </w:pPr>
      <w:r w:rsidRPr="00881DA5">
        <w:rPr>
          <w:b/>
          <w:color w:val="808080" w:themeColor="background1" w:themeShade="80"/>
        </w:rPr>
        <w:t>Figure 1</w:t>
      </w:r>
      <w:r w:rsidRPr="00881DA5">
        <w:rPr>
          <w:color w:val="808080" w:themeColor="background1" w:themeShade="80"/>
        </w:rPr>
        <w:t>. Bayesian indices of effect existence and significance. (A) The Probability of Direction (</w:t>
      </w:r>
      <w:r w:rsidRPr="00881DA5">
        <w:rPr>
          <w:i/>
          <w:color w:val="808080" w:themeColor="background1" w:themeShade="80"/>
        </w:rPr>
        <w:t>pd</w:t>
      </w:r>
      <w:r w:rsidRPr="00881DA5">
        <w:rPr>
          <w:color w:val="808080" w:themeColor="background1" w:themeShade="80"/>
        </w:rPr>
        <w:t xml:space="preserve">) is defined as the proportion of the posterior distribution that is of the median’s sign (the size of the yellow area relative to the whole distribution). (B) The MAP-based </w:t>
      </w:r>
      <w:r w:rsidRPr="00881DA5">
        <w:rPr>
          <w:i/>
          <w:color w:val="808080" w:themeColor="background1" w:themeShade="80"/>
        </w:rPr>
        <w:t>p</w:t>
      </w:r>
      <w:r w:rsidRPr="00881DA5">
        <w:rPr>
          <w:color w:val="808080" w:themeColor="background1" w:themeShade="80"/>
        </w:rPr>
        <w:t>-value is defined as the density value at 0, - the height of the red lollipop, divided by the density at the Maximum A Posteriori (MAP), - the height of the blue lollipop. (C) The percentage in ROPE corresponds to the red area relative to the distribution (with or without tails for ROPE (</w:t>
      </w:r>
      <w:r w:rsidRPr="00881DA5">
        <w:rPr>
          <w:i/>
          <w:color w:val="808080" w:themeColor="background1" w:themeShade="80"/>
        </w:rPr>
        <w:t>full</w:t>
      </w:r>
      <w:r w:rsidRPr="00881DA5">
        <w:rPr>
          <w:color w:val="808080" w:themeColor="background1" w:themeShade="80"/>
        </w:rPr>
        <w:t>) and ROPE (</w:t>
      </w:r>
      <w:r w:rsidRPr="00881DA5">
        <w:rPr>
          <w:i/>
          <w:color w:val="808080" w:themeColor="background1" w:themeShade="80"/>
        </w:rPr>
        <w:t>95%</w:t>
      </w:r>
      <w:r w:rsidRPr="00881DA5">
        <w:rPr>
          <w:color w:val="808080" w:themeColor="background1" w:themeShade="80"/>
        </w:rPr>
        <w:t>),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w:t>
      </w:r>
    </w:p>
    <w:p w14:paraId="02BCE2F0" w14:textId="77777777" w:rsidR="00C135C2" w:rsidRDefault="009B4C7F">
      <w:pPr>
        <w:pStyle w:val="Heading2"/>
      </w:pPr>
      <w:bookmarkStart w:id="12" w:name="data-analysis"/>
      <w:r>
        <w:t>Data Analysis</w:t>
      </w:r>
      <w:bookmarkEnd w:id="12"/>
    </w:p>
    <w:p w14:paraId="235AB455" w14:textId="77777777" w:rsidR="00C135C2" w:rsidRDefault="009B4C7F">
      <w:r>
        <w:t xml:space="preserve">In order to achieve the two-fold aim of this study; 1) comparing Bayesian indices and 2) provide visual guides for an intuitive understanding of the numeric values in relation to a known frame of reference (the frequentist </w:t>
      </w:r>
      <w:r>
        <w:rPr>
          <w:i/>
        </w:rPr>
        <w:t>p</w:t>
      </w:r>
      <w:r>
        <w:t xml:space="preserve">-value), we will start by presenting the relationship between these indices and main sources of variance, such as sample size, noise and null hypothesis (true if absence of effect, false if presence of effect). We will then compare Bayesian indices with the frequentist </w:t>
      </w:r>
      <w:r>
        <w:rPr>
          <w:i/>
        </w:rPr>
        <w:t>p</w:t>
      </w:r>
      <w:r>
        <w:t>-value and its commonly used thresholds (.05, .01, .001). Finally, we will show the mutual relationship between three recommended Bayesian candidates. Taken together, these results will help us outline guides to ease the reporting and interpretation of the indices.</w:t>
      </w:r>
    </w:p>
    <w:p w14:paraId="69C4E71F" w14:textId="77777777" w:rsidR="00C135C2" w:rsidRDefault="009B4C7F">
      <w:r>
        <w:lastRenderedPageBreak/>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For these models (but not for the figures), to ensure that any differences between the indices are not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41E37155" w14:textId="77777777" w:rsidR="00C135C2" w:rsidRDefault="009B4C7F">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Bayesian indices were calculated using the </w:t>
      </w:r>
      <w:r>
        <w:rPr>
          <w:i/>
        </w:rPr>
        <w:t>bayestestR</w:t>
      </w:r>
      <w:r>
        <w:t xml:space="preserve"> package (Makowski et al., 2019).</w:t>
      </w:r>
    </w:p>
    <w:p w14:paraId="4D7F9C99" w14:textId="77777777" w:rsidR="00C135C2" w:rsidRDefault="009B4C7F">
      <w:pPr>
        <w:pStyle w:val="Heading1"/>
      </w:pPr>
      <w:bookmarkStart w:id="13" w:name="results"/>
      <w:r>
        <w:t>Results</w:t>
      </w:r>
      <w:bookmarkEnd w:id="13"/>
    </w:p>
    <w:p w14:paraId="33A787CD" w14:textId="77777777" w:rsidR="00C135C2" w:rsidRDefault="009B4C7F">
      <w:pPr>
        <w:pStyle w:val="Heading2"/>
      </w:pPr>
      <w:bookmarkStart w:id="14" w:name="impact-of-sample-size"/>
      <w:r>
        <w:t>Impact of Sample Size</w:t>
      </w:r>
      <w:bookmarkEnd w:id="14"/>
    </w:p>
    <w:p w14:paraId="3D11A4BB" w14:textId="77777777" w:rsidR="00C135C2" w:rsidRDefault="009B4C7F">
      <w:r>
        <w:rPr>
          <w:noProof/>
        </w:rPr>
        <w:lastRenderedPageBreak/>
        <w:drawing>
          <wp:inline distT="0" distB="0" distL="0" distR="0" wp14:anchorId="588380FC" wp14:editId="47F83464">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68E96AEE" w14:textId="77777777" w:rsidR="00C135C2" w:rsidRPr="00881DA5" w:rsidRDefault="009B4C7F">
      <w:pPr>
        <w:rPr>
          <w:color w:val="808080" w:themeColor="background1" w:themeShade="80"/>
        </w:rPr>
      </w:pPr>
      <w:r w:rsidRPr="00881DA5">
        <w:rPr>
          <w:b/>
          <w:color w:val="808080" w:themeColor="background1" w:themeShade="80"/>
        </w:rPr>
        <w:lastRenderedPageBreak/>
        <w:t>Figure 2</w:t>
      </w:r>
      <w:r w:rsidRPr="00881DA5">
        <w:rPr>
          <w:color w:val="808080" w:themeColor="background1" w:themeShade="80"/>
        </w:rPr>
        <w:t xml:space="preserve">. Impact of Sample Size on the different indices, for linear and logistic models, and when the null hypothesis is true or false. Grey vertical lines for </w:t>
      </w:r>
      <w:r w:rsidRPr="00881DA5">
        <w:rPr>
          <w:i/>
          <w:color w:val="808080" w:themeColor="background1" w:themeShade="80"/>
        </w:rPr>
        <w:t>p</w:t>
      </w:r>
      <w:r w:rsidRPr="00881DA5">
        <w:rPr>
          <w:color w:val="808080" w:themeColor="background1" w:themeShade="80"/>
        </w:rPr>
        <w:t>-values and Bayes factors represent commonly used thresholds.</w:t>
      </w:r>
    </w:p>
    <w:p w14:paraId="5DB813DC" w14:textId="77777777" w:rsidR="00C135C2" w:rsidRDefault="009B4C7F">
      <w:r>
        <w:rPr>
          <w:b/>
        </w:rPr>
        <w:t>Figure 2</w:t>
      </w:r>
      <w:r>
        <w:t xml:space="preserve"> shows the sensitivity of the indices to sample size.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79DED23C" w14:textId="77777777" w:rsidR="00C135C2" w:rsidRPr="00881DA5" w:rsidRDefault="009B4C7F">
      <w:pPr>
        <w:rPr>
          <w:color w:val="808080" w:themeColor="background1" w:themeShade="80"/>
        </w:rPr>
      </w:pPr>
      <w:r w:rsidRPr="00881DA5">
        <w:rPr>
          <w:b/>
          <w:color w:val="808080" w:themeColor="background1" w:themeShade="80"/>
        </w:rPr>
        <w:t>Table 1</w:t>
      </w:r>
      <w:r w:rsidRPr="00881DA5">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PlainTable2"/>
        <w:tblW w:w="0" w:type="pct"/>
        <w:tblLook w:val="0620" w:firstRow="1" w:lastRow="0" w:firstColumn="0" w:lastColumn="0" w:noHBand="1" w:noVBand="1"/>
      </w:tblPr>
      <w:tblGrid>
        <w:gridCol w:w="1668"/>
        <w:gridCol w:w="2034"/>
        <w:gridCol w:w="1974"/>
        <w:gridCol w:w="2080"/>
        <w:gridCol w:w="2021"/>
      </w:tblGrid>
      <w:tr w:rsidR="008C3175" w14:paraId="4C9F1161"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323D3246" w14:textId="77777777" w:rsidR="008C3175" w:rsidRDefault="008C3175" w:rsidP="00890D68">
            <w:pPr>
              <w:pStyle w:val="Compact"/>
            </w:pPr>
            <w:r>
              <w:t>Index</w:t>
            </w:r>
          </w:p>
        </w:tc>
        <w:tc>
          <w:tcPr>
            <w:tcW w:w="0" w:type="auto"/>
          </w:tcPr>
          <w:p w14:paraId="70BE8670" w14:textId="77777777" w:rsidR="008C3175" w:rsidRDefault="008C3175" w:rsidP="00890D68">
            <w:pPr>
              <w:pStyle w:val="Compact"/>
              <w:jc w:val="right"/>
            </w:pPr>
            <w:r>
              <w:t>Linear Models / Presence of Effect</w:t>
            </w:r>
          </w:p>
        </w:tc>
        <w:tc>
          <w:tcPr>
            <w:tcW w:w="0" w:type="auto"/>
          </w:tcPr>
          <w:p w14:paraId="58385CD0" w14:textId="77777777" w:rsidR="008C3175" w:rsidRDefault="008C3175" w:rsidP="00890D68">
            <w:pPr>
              <w:pStyle w:val="Compact"/>
              <w:jc w:val="right"/>
            </w:pPr>
            <w:r>
              <w:t>Linear Models / Absence of Effect</w:t>
            </w:r>
          </w:p>
        </w:tc>
        <w:tc>
          <w:tcPr>
            <w:tcW w:w="0" w:type="auto"/>
          </w:tcPr>
          <w:p w14:paraId="054D8796" w14:textId="77777777" w:rsidR="008C3175" w:rsidRDefault="008C3175" w:rsidP="00890D68">
            <w:pPr>
              <w:pStyle w:val="Compact"/>
              <w:jc w:val="right"/>
            </w:pPr>
            <w:r>
              <w:t>Logistic Models / Presence of Effect</w:t>
            </w:r>
          </w:p>
        </w:tc>
        <w:tc>
          <w:tcPr>
            <w:tcW w:w="0" w:type="auto"/>
          </w:tcPr>
          <w:p w14:paraId="0A5727D0" w14:textId="77777777" w:rsidR="008C3175" w:rsidRDefault="008C3175" w:rsidP="00890D68">
            <w:pPr>
              <w:pStyle w:val="Compact"/>
              <w:jc w:val="right"/>
            </w:pPr>
            <w:r>
              <w:t>Logistic Models / Absence of Effect</w:t>
            </w:r>
          </w:p>
        </w:tc>
      </w:tr>
      <w:tr w:rsidR="008C3175" w14:paraId="2CA6B25C" w14:textId="77777777" w:rsidTr="008C3175">
        <w:tc>
          <w:tcPr>
            <w:tcW w:w="0" w:type="auto"/>
          </w:tcPr>
          <w:p w14:paraId="0D6AA6A2" w14:textId="77777777" w:rsidR="008C3175" w:rsidRDefault="008C3175" w:rsidP="00890D68">
            <w:pPr>
              <w:pStyle w:val="Compact"/>
            </w:pPr>
            <w:r>
              <w:rPr>
                <w:i/>
              </w:rPr>
              <w:t>p</w:t>
            </w:r>
            <w:r>
              <w:t>-value</w:t>
            </w:r>
          </w:p>
        </w:tc>
        <w:tc>
          <w:tcPr>
            <w:tcW w:w="0" w:type="auto"/>
          </w:tcPr>
          <w:p w14:paraId="4F875A02" w14:textId="77777777" w:rsidR="008C3175" w:rsidRDefault="008C3175" w:rsidP="00890D68">
            <w:pPr>
              <w:pStyle w:val="Compact"/>
              <w:jc w:val="right"/>
            </w:pPr>
            <w:r>
              <w:t>0.166</w:t>
            </w:r>
          </w:p>
        </w:tc>
        <w:tc>
          <w:tcPr>
            <w:tcW w:w="0" w:type="auto"/>
          </w:tcPr>
          <w:p w14:paraId="1694F1AB" w14:textId="77777777" w:rsidR="008C3175" w:rsidRDefault="008C3175" w:rsidP="00890D68">
            <w:pPr>
              <w:pStyle w:val="Compact"/>
              <w:jc w:val="right"/>
            </w:pPr>
            <w:r>
              <w:t>0.008</w:t>
            </w:r>
          </w:p>
        </w:tc>
        <w:tc>
          <w:tcPr>
            <w:tcW w:w="0" w:type="auto"/>
          </w:tcPr>
          <w:p w14:paraId="6B07F905" w14:textId="77777777" w:rsidR="008C3175" w:rsidRDefault="008C3175" w:rsidP="00890D68">
            <w:pPr>
              <w:pStyle w:val="Compact"/>
              <w:jc w:val="right"/>
            </w:pPr>
            <w:r>
              <w:t>0.157</w:t>
            </w:r>
          </w:p>
        </w:tc>
        <w:tc>
          <w:tcPr>
            <w:tcW w:w="0" w:type="auto"/>
          </w:tcPr>
          <w:p w14:paraId="2BE93518" w14:textId="77777777" w:rsidR="008C3175" w:rsidRDefault="008C3175" w:rsidP="00890D68">
            <w:pPr>
              <w:pStyle w:val="Compact"/>
              <w:jc w:val="right"/>
            </w:pPr>
            <w:r>
              <w:t>0.020</w:t>
            </w:r>
          </w:p>
        </w:tc>
      </w:tr>
      <w:tr w:rsidR="008C3175" w14:paraId="06009E9D" w14:textId="77777777" w:rsidTr="008C3175">
        <w:tc>
          <w:tcPr>
            <w:tcW w:w="0" w:type="auto"/>
          </w:tcPr>
          <w:p w14:paraId="121548B2" w14:textId="77777777" w:rsidR="008C3175" w:rsidRDefault="008C3175" w:rsidP="00890D68">
            <w:pPr>
              <w:pStyle w:val="Compact"/>
            </w:pPr>
            <w:r>
              <w:rPr>
                <w:i/>
              </w:rPr>
              <w:t>p</w:t>
            </w:r>
            <w:r>
              <w:t>-direction</w:t>
            </w:r>
          </w:p>
        </w:tc>
        <w:tc>
          <w:tcPr>
            <w:tcW w:w="0" w:type="auto"/>
          </w:tcPr>
          <w:p w14:paraId="55927CE6" w14:textId="77777777" w:rsidR="008C3175" w:rsidRDefault="008C3175" w:rsidP="00890D68">
            <w:pPr>
              <w:pStyle w:val="Compact"/>
              <w:jc w:val="right"/>
            </w:pPr>
            <w:r>
              <w:t>0.171</w:t>
            </w:r>
          </w:p>
        </w:tc>
        <w:tc>
          <w:tcPr>
            <w:tcW w:w="0" w:type="auto"/>
          </w:tcPr>
          <w:p w14:paraId="6FCE7225" w14:textId="77777777" w:rsidR="008C3175" w:rsidRDefault="008C3175" w:rsidP="00890D68">
            <w:pPr>
              <w:pStyle w:val="Compact"/>
              <w:jc w:val="right"/>
            </w:pPr>
            <w:r>
              <w:t>0.013</w:t>
            </w:r>
          </w:p>
        </w:tc>
        <w:tc>
          <w:tcPr>
            <w:tcW w:w="0" w:type="auto"/>
          </w:tcPr>
          <w:p w14:paraId="5DFDF98A" w14:textId="77777777" w:rsidR="008C3175" w:rsidRDefault="008C3175" w:rsidP="00890D68">
            <w:pPr>
              <w:pStyle w:val="Compact"/>
              <w:jc w:val="right"/>
            </w:pPr>
            <w:r>
              <w:t>0.154</w:t>
            </w:r>
          </w:p>
        </w:tc>
        <w:tc>
          <w:tcPr>
            <w:tcW w:w="0" w:type="auto"/>
          </w:tcPr>
          <w:p w14:paraId="735B05F6" w14:textId="77777777" w:rsidR="008C3175" w:rsidRDefault="008C3175" w:rsidP="00890D68">
            <w:pPr>
              <w:pStyle w:val="Compact"/>
              <w:jc w:val="right"/>
            </w:pPr>
            <w:r>
              <w:t>0.024</w:t>
            </w:r>
          </w:p>
        </w:tc>
      </w:tr>
      <w:tr w:rsidR="008C3175" w14:paraId="021D596C" w14:textId="77777777" w:rsidTr="008C3175">
        <w:tc>
          <w:tcPr>
            <w:tcW w:w="0" w:type="auto"/>
          </w:tcPr>
          <w:p w14:paraId="60D1A468" w14:textId="77777777" w:rsidR="008C3175" w:rsidRDefault="008C3175" w:rsidP="00890D68">
            <w:pPr>
              <w:pStyle w:val="Compact"/>
            </w:pPr>
            <w:r>
              <w:rPr>
                <w:i/>
              </w:rPr>
              <w:t>p</w:t>
            </w:r>
            <w:r>
              <w:t>-MAP</w:t>
            </w:r>
          </w:p>
        </w:tc>
        <w:tc>
          <w:tcPr>
            <w:tcW w:w="0" w:type="auto"/>
          </w:tcPr>
          <w:p w14:paraId="659D0C89" w14:textId="77777777" w:rsidR="008C3175" w:rsidRDefault="008C3175" w:rsidP="00890D68">
            <w:pPr>
              <w:pStyle w:val="Compact"/>
              <w:jc w:val="right"/>
            </w:pPr>
            <w:r>
              <w:t>0.239</w:t>
            </w:r>
          </w:p>
        </w:tc>
        <w:tc>
          <w:tcPr>
            <w:tcW w:w="0" w:type="auto"/>
          </w:tcPr>
          <w:p w14:paraId="54F6CD0B" w14:textId="77777777" w:rsidR="008C3175" w:rsidRDefault="008C3175" w:rsidP="00890D68">
            <w:pPr>
              <w:pStyle w:val="Compact"/>
              <w:jc w:val="right"/>
            </w:pPr>
            <w:r>
              <w:t>0.002</w:t>
            </w:r>
          </w:p>
        </w:tc>
        <w:tc>
          <w:tcPr>
            <w:tcW w:w="0" w:type="auto"/>
          </w:tcPr>
          <w:p w14:paraId="1B2500B5" w14:textId="77777777" w:rsidR="008C3175" w:rsidRDefault="008C3175" w:rsidP="00890D68">
            <w:pPr>
              <w:pStyle w:val="Compact"/>
              <w:jc w:val="right"/>
            </w:pPr>
            <w:r>
              <w:t>0.238</w:t>
            </w:r>
          </w:p>
        </w:tc>
        <w:tc>
          <w:tcPr>
            <w:tcW w:w="0" w:type="auto"/>
          </w:tcPr>
          <w:p w14:paraId="7598CDD5" w14:textId="77777777" w:rsidR="008C3175" w:rsidRDefault="008C3175" w:rsidP="00890D68">
            <w:pPr>
              <w:pStyle w:val="Compact"/>
              <w:jc w:val="right"/>
            </w:pPr>
            <w:r>
              <w:t>0.032</w:t>
            </w:r>
          </w:p>
        </w:tc>
      </w:tr>
      <w:tr w:rsidR="008C3175" w14:paraId="2210C7D9" w14:textId="77777777" w:rsidTr="008C3175">
        <w:tc>
          <w:tcPr>
            <w:tcW w:w="0" w:type="auto"/>
          </w:tcPr>
          <w:p w14:paraId="3AFC2D39" w14:textId="77777777" w:rsidR="008C3175" w:rsidRDefault="008C3175" w:rsidP="00890D68">
            <w:pPr>
              <w:pStyle w:val="Compact"/>
            </w:pPr>
            <w:r>
              <w:t>ROPE (95%)</w:t>
            </w:r>
          </w:p>
        </w:tc>
        <w:tc>
          <w:tcPr>
            <w:tcW w:w="0" w:type="auto"/>
          </w:tcPr>
          <w:p w14:paraId="775FA4E5" w14:textId="77777777" w:rsidR="008C3175" w:rsidRDefault="008C3175" w:rsidP="00890D68">
            <w:pPr>
              <w:pStyle w:val="Compact"/>
              <w:jc w:val="right"/>
            </w:pPr>
            <w:r>
              <w:t>0.033</w:t>
            </w:r>
          </w:p>
        </w:tc>
        <w:tc>
          <w:tcPr>
            <w:tcW w:w="0" w:type="auto"/>
          </w:tcPr>
          <w:p w14:paraId="2B45D716" w14:textId="77777777" w:rsidR="008C3175" w:rsidRDefault="008C3175" w:rsidP="00890D68">
            <w:pPr>
              <w:pStyle w:val="Compact"/>
              <w:jc w:val="right"/>
            </w:pPr>
            <w:r>
              <w:t>0.359</w:t>
            </w:r>
          </w:p>
        </w:tc>
        <w:tc>
          <w:tcPr>
            <w:tcW w:w="0" w:type="auto"/>
          </w:tcPr>
          <w:p w14:paraId="31591E11" w14:textId="77777777" w:rsidR="008C3175" w:rsidRDefault="008C3175" w:rsidP="00890D68">
            <w:pPr>
              <w:pStyle w:val="Compact"/>
              <w:jc w:val="right"/>
            </w:pPr>
            <w:r>
              <w:t>0.008</w:t>
            </w:r>
          </w:p>
        </w:tc>
        <w:tc>
          <w:tcPr>
            <w:tcW w:w="0" w:type="auto"/>
          </w:tcPr>
          <w:p w14:paraId="42E3390F" w14:textId="77777777" w:rsidR="008C3175" w:rsidRDefault="008C3175" w:rsidP="00890D68">
            <w:pPr>
              <w:pStyle w:val="Compact"/>
              <w:jc w:val="right"/>
            </w:pPr>
            <w:r>
              <w:t>0.310</w:t>
            </w:r>
          </w:p>
        </w:tc>
      </w:tr>
      <w:tr w:rsidR="008C3175" w14:paraId="75D91063" w14:textId="77777777" w:rsidTr="008C3175">
        <w:tc>
          <w:tcPr>
            <w:tcW w:w="0" w:type="auto"/>
          </w:tcPr>
          <w:p w14:paraId="78CF89AC" w14:textId="77777777" w:rsidR="008C3175" w:rsidRDefault="008C3175" w:rsidP="00890D68">
            <w:pPr>
              <w:pStyle w:val="Compact"/>
            </w:pPr>
            <w:r>
              <w:t>ROPE (full)</w:t>
            </w:r>
          </w:p>
        </w:tc>
        <w:tc>
          <w:tcPr>
            <w:tcW w:w="0" w:type="auto"/>
          </w:tcPr>
          <w:p w14:paraId="4CE19461" w14:textId="77777777" w:rsidR="008C3175" w:rsidRDefault="008C3175" w:rsidP="00890D68">
            <w:pPr>
              <w:pStyle w:val="Compact"/>
              <w:jc w:val="right"/>
            </w:pPr>
            <w:r>
              <w:t>0.025</w:t>
            </w:r>
          </w:p>
        </w:tc>
        <w:tc>
          <w:tcPr>
            <w:tcW w:w="0" w:type="auto"/>
          </w:tcPr>
          <w:p w14:paraId="050621B0" w14:textId="77777777" w:rsidR="008C3175" w:rsidRDefault="008C3175" w:rsidP="00890D68">
            <w:pPr>
              <w:pStyle w:val="Compact"/>
              <w:jc w:val="right"/>
            </w:pPr>
            <w:r>
              <w:t>0.363</w:t>
            </w:r>
          </w:p>
        </w:tc>
        <w:tc>
          <w:tcPr>
            <w:tcW w:w="0" w:type="auto"/>
          </w:tcPr>
          <w:p w14:paraId="5747053F" w14:textId="77777777" w:rsidR="008C3175" w:rsidRDefault="008C3175" w:rsidP="00890D68">
            <w:pPr>
              <w:pStyle w:val="Compact"/>
              <w:jc w:val="right"/>
            </w:pPr>
            <w:r>
              <w:t>0.016</w:t>
            </w:r>
          </w:p>
        </w:tc>
        <w:tc>
          <w:tcPr>
            <w:tcW w:w="0" w:type="auto"/>
          </w:tcPr>
          <w:p w14:paraId="5AA13773" w14:textId="77777777" w:rsidR="008C3175" w:rsidRDefault="008C3175" w:rsidP="00890D68">
            <w:pPr>
              <w:pStyle w:val="Compact"/>
              <w:jc w:val="right"/>
            </w:pPr>
            <w:r>
              <w:t>0.315</w:t>
            </w:r>
          </w:p>
        </w:tc>
      </w:tr>
      <w:tr w:rsidR="008C3175" w14:paraId="2AFE9E95" w14:textId="77777777" w:rsidTr="008C3175">
        <w:tc>
          <w:tcPr>
            <w:tcW w:w="0" w:type="auto"/>
          </w:tcPr>
          <w:p w14:paraId="2356AF76" w14:textId="77777777" w:rsidR="008C3175" w:rsidRDefault="008C3175" w:rsidP="00890D68">
            <w:pPr>
              <w:pStyle w:val="Compact"/>
            </w:pPr>
            <w:r>
              <w:t>Bayes factor (vs. 0)</w:t>
            </w:r>
          </w:p>
        </w:tc>
        <w:tc>
          <w:tcPr>
            <w:tcW w:w="0" w:type="auto"/>
          </w:tcPr>
          <w:p w14:paraId="4F960155" w14:textId="77777777" w:rsidR="008C3175" w:rsidRDefault="008C3175" w:rsidP="00890D68">
            <w:pPr>
              <w:pStyle w:val="Compact"/>
              <w:jc w:val="right"/>
            </w:pPr>
            <w:r>
              <w:t>0.198</w:t>
            </w:r>
          </w:p>
        </w:tc>
        <w:tc>
          <w:tcPr>
            <w:tcW w:w="0" w:type="auto"/>
          </w:tcPr>
          <w:p w14:paraId="48BDEDF3" w14:textId="77777777" w:rsidR="008C3175" w:rsidRDefault="008C3175" w:rsidP="00890D68">
            <w:pPr>
              <w:pStyle w:val="Compact"/>
              <w:jc w:val="right"/>
            </w:pPr>
            <w:r>
              <w:t>0.116</w:t>
            </w:r>
          </w:p>
        </w:tc>
        <w:tc>
          <w:tcPr>
            <w:tcW w:w="0" w:type="auto"/>
          </w:tcPr>
          <w:p w14:paraId="395E5579" w14:textId="77777777" w:rsidR="008C3175" w:rsidRDefault="008C3175" w:rsidP="00890D68">
            <w:pPr>
              <w:pStyle w:val="Compact"/>
              <w:jc w:val="right"/>
            </w:pPr>
            <w:r>
              <w:t>0.116</w:t>
            </w:r>
          </w:p>
        </w:tc>
        <w:tc>
          <w:tcPr>
            <w:tcW w:w="0" w:type="auto"/>
          </w:tcPr>
          <w:p w14:paraId="7301E6C2" w14:textId="77777777" w:rsidR="008C3175" w:rsidRDefault="008C3175" w:rsidP="00890D68">
            <w:pPr>
              <w:pStyle w:val="Compact"/>
              <w:jc w:val="right"/>
            </w:pPr>
            <w:r>
              <w:t>0.141</w:t>
            </w:r>
          </w:p>
        </w:tc>
      </w:tr>
      <w:tr w:rsidR="008C3175" w14:paraId="35C557D2" w14:textId="77777777" w:rsidTr="008C3175">
        <w:tc>
          <w:tcPr>
            <w:tcW w:w="0" w:type="auto"/>
          </w:tcPr>
          <w:p w14:paraId="05168895" w14:textId="77777777" w:rsidR="008C3175" w:rsidRDefault="008C3175" w:rsidP="00890D68">
            <w:pPr>
              <w:pStyle w:val="Compact"/>
            </w:pPr>
            <w:r>
              <w:t>Bayes factor (vs. ROPE)</w:t>
            </w:r>
          </w:p>
        </w:tc>
        <w:tc>
          <w:tcPr>
            <w:tcW w:w="0" w:type="auto"/>
          </w:tcPr>
          <w:p w14:paraId="4C82766C" w14:textId="77777777" w:rsidR="008C3175" w:rsidRDefault="008C3175" w:rsidP="00890D68">
            <w:pPr>
              <w:pStyle w:val="Compact"/>
              <w:jc w:val="right"/>
            </w:pPr>
            <w:r>
              <w:t>0.152</w:t>
            </w:r>
          </w:p>
        </w:tc>
        <w:tc>
          <w:tcPr>
            <w:tcW w:w="0" w:type="auto"/>
          </w:tcPr>
          <w:p w14:paraId="4405F336" w14:textId="77777777" w:rsidR="008C3175" w:rsidRDefault="008C3175" w:rsidP="00890D68">
            <w:pPr>
              <w:pStyle w:val="Compact"/>
              <w:jc w:val="right"/>
            </w:pPr>
            <w:r>
              <w:t>0.136</w:t>
            </w:r>
          </w:p>
        </w:tc>
        <w:tc>
          <w:tcPr>
            <w:tcW w:w="0" w:type="auto"/>
          </w:tcPr>
          <w:p w14:paraId="335040A0" w14:textId="77777777" w:rsidR="008C3175" w:rsidRDefault="008C3175" w:rsidP="00890D68">
            <w:pPr>
              <w:pStyle w:val="Compact"/>
              <w:jc w:val="right"/>
            </w:pPr>
            <w:r>
              <w:t>0.078</w:t>
            </w:r>
          </w:p>
        </w:tc>
        <w:tc>
          <w:tcPr>
            <w:tcW w:w="0" w:type="auto"/>
          </w:tcPr>
          <w:p w14:paraId="28CC0415" w14:textId="77777777" w:rsidR="008C3175" w:rsidRDefault="008C3175" w:rsidP="00890D68">
            <w:pPr>
              <w:pStyle w:val="Compact"/>
              <w:jc w:val="right"/>
            </w:pPr>
            <w:r>
              <w:t>0.180</w:t>
            </w:r>
          </w:p>
        </w:tc>
      </w:tr>
    </w:tbl>
    <w:p w14:paraId="1358C532" w14:textId="77777777" w:rsidR="00C135C2" w:rsidRDefault="009B4C7F">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hypothesis is false. In other words,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and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4F91D3B9" w14:textId="77777777" w:rsidR="00C135C2" w:rsidRDefault="009B4C7F">
      <w:pPr>
        <w:pStyle w:val="Heading2"/>
      </w:pPr>
      <w:bookmarkStart w:id="15" w:name="impact-of-noise"/>
      <w:r>
        <w:t>Impact of Noise</w:t>
      </w:r>
      <w:bookmarkEnd w:id="15"/>
    </w:p>
    <w:p w14:paraId="287441C4" w14:textId="77777777" w:rsidR="00C135C2" w:rsidRDefault="009B4C7F">
      <w:r>
        <w:rPr>
          <w:noProof/>
        </w:rPr>
        <w:lastRenderedPageBreak/>
        <w:drawing>
          <wp:inline distT="0" distB="0" distL="0" distR="0" wp14:anchorId="17FEA8F0" wp14:editId="1FA3B30A">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0F0BC2B7" w14:textId="77777777" w:rsidR="00C135C2" w:rsidRPr="00881DA5" w:rsidRDefault="009B4C7F">
      <w:pPr>
        <w:rPr>
          <w:color w:val="808080" w:themeColor="background1" w:themeShade="80"/>
        </w:rPr>
      </w:pPr>
      <w:r w:rsidRPr="00881DA5">
        <w:rPr>
          <w:b/>
          <w:color w:val="808080" w:themeColor="background1" w:themeShade="80"/>
        </w:rPr>
        <w:lastRenderedPageBreak/>
        <w:t>Figure 3</w:t>
      </w:r>
      <w:r w:rsidRPr="00881DA5">
        <w:rPr>
          <w:color w:val="808080" w:themeColor="background1" w:themeShade="80"/>
        </w:rPr>
        <w:t xml:space="preserve">. Impact of Noise. The noise corresponds to the standard deviation of the Gaussian noise that was added to the generated data. It is related to the magnitude the parameter (the more noise there is, the smaller the coefficient). Grey vertical lines for </w:t>
      </w:r>
      <w:r w:rsidRPr="00881DA5">
        <w:rPr>
          <w:i/>
          <w:color w:val="808080" w:themeColor="background1" w:themeShade="80"/>
        </w:rPr>
        <w:t>p</w:t>
      </w:r>
      <w:r w:rsidRPr="00881DA5">
        <w:rPr>
          <w:color w:val="808080" w:themeColor="background1" w:themeShade="80"/>
        </w:rPr>
        <w:t>-values and Bayes factors represent commonly used thresholds. The scale is capped for the Bayes factors as these extend to infinity.</w:t>
      </w:r>
    </w:p>
    <w:p w14:paraId="51399709" w14:textId="77777777" w:rsidR="00C135C2" w:rsidRDefault="009B4C7F">
      <w:r>
        <w:rPr>
          <w:b/>
        </w:rPr>
        <w:t>Figure 3</w:t>
      </w:r>
      <w:r>
        <w:t xml:space="preserve"> 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seems consistent across model types.</w:t>
      </w:r>
    </w:p>
    <w:p w14:paraId="296402B9" w14:textId="77777777" w:rsidR="00C135C2" w:rsidRDefault="009B4C7F">
      <w:r>
        <w:rPr>
          <w:b/>
        </w:rPr>
        <w:t>Table 2</w:t>
      </w:r>
      <w:r>
        <w:t>.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PlainTable2"/>
        <w:tblW w:w="0" w:type="pct"/>
        <w:tblLook w:val="0620" w:firstRow="1" w:lastRow="0" w:firstColumn="0" w:lastColumn="0" w:noHBand="1" w:noVBand="1"/>
      </w:tblPr>
      <w:tblGrid>
        <w:gridCol w:w="2509"/>
        <w:gridCol w:w="3578"/>
        <w:gridCol w:w="3690"/>
      </w:tblGrid>
      <w:tr w:rsidR="008C3175" w14:paraId="2EB41758"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7CC92D7F" w14:textId="77777777" w:rsidR="00C135C2" w:rsidRDefault="009B4C7F">
            <w:r>
              <w:t>Index</w:t>
            </w:r>
          </w:p>
        </w:tc>
        <w:tc>
          <w:tcPr>
            <w:tcW w:w="0" w:type="auto"/>
          </w:tcPr>
          <w:p w14:paraId="4CE36D7A" w14:textId="77777777" w:rsidR="00C135C2" w:rsidRDefault="009B4C7F">
            <w:pPr>
              <w:jc w:val="right"/>
            </w:pPr>
            <w:r>
              <w:t>Linear Models / Presence of Effect</w:t>
            </w:r>
          </w:p>
        </w:tc>
        <w:tc>
          <w:tcPr>
            <w:tcW w:w="0" w:type="auto"/>
          </w:tcPr>
          <w:p w14:paraId="4BEBC367" w14:textId="77777777" w:rsidR="00C135C2" w:rsidRDefault="009B4C7F">
            <w:pPr>
              <w:jc w:val="right"/>
            </w:pPr>
            <w:r>
              <w:t>Logistic Models / Presence of Effect</w:t>
            </w:r>
          </w:p>
        </w:tc>
      </w:tr>
      <w:tr w:rsidR="00C135C2" w14:paraId="7ED915AB" w14:textId="77777777" w:rsidTr="008C3175">
        <w:tc>
          <w:tcPr>
            <w:tcW w:w="0" w:type="auto"/>
          </w:tcPr>
          <w:p w14:paraId="4DF0450A" w14:textId="77777777" w:rsidR="00C135C2" w:rsidRDefault="009B4C7F">
            <w:r>
              <w:rPr>
                <w:i/>
              </w:rPr>
              <w:t>p</w:t>
            </w:r>
            <w:r>
              <w:t>-value</w:t>
            </w:r>
          </w:p>
        </w:tc>
        <w:tc>
          <w:tcPr>
            <w:tcW w:w="0" w:type="auto"/>
          </w:tcPr>
          <w:p w14:paraId="159561B5" w14:textId="77777777" w:rsidR="00C135C2" w:rsidRDefault="009B4C7F">
            <w:pPr>
              <w:jc w:val="right"/>
            </w:pPr>
            <w:r>
              <w:t>0.35</w:t>
            </w:r>
          </w:p>
        </w:tc>
        <w:tc>
          <w:tcPr>
            <w:tcW w:w="0" w:type="auto"/>
          </w:tcPr>
          <w:p w14:paraId="1ED224C3" w14:textId="77777777" w:rsidR="00C135C2" w:rsidRDefault="009B4C7F">
            <w:pPr>
              <w:jc w:val="right"/>
            </w:pPr>
            <w:r>
              <w:t>0.40</w:t>
            </w:r>
          </w:p>
        </w:tc>
      </w:tr>
      <w:tr w:rsidR="00C135C2" w14:paraId="189455E2" w14:textId="77777777" w:rsidTr="008C3175">
        <w:tc>
          <w:tcPr>
            <w:tcW w:w="0" w:type="auto"/>
          </w:tcPr>
          <w:p w14:paraId="6921303D" w14:textId="77777777" w:rsidR="00C135C2" w:rsidRDefault="009B4C7F">
            <w:r>
              <w:rPr>
                <w:i/>
              </w:rPr>
              <w:t>p</w:t>
            </w:r>
            <w:r>
              <w:t>-direction</w:t>
            </w:r>
          </w:p>
        </w:tc>
        <w:tc>
          <w:tcPr>
            <w:tcW w:w="0" w:type="auto"/>
          </w:tcPr>
          <w:p w14:paraId="39447C63" w14:textId="77777777" w:rsidR="00C135C2" w:rsidRDefault="009B4C7F">
            <w:pPr>
              <w:jc w:val="right"/>
            </w:pPr>
            <w:r>
              <w:t>0.36</w:t>
            </w:r>
          </w:p>
        </w:tc>
        <w:tc>
          <w:tcPr>
            <w:tcW w:w="0" w:type="auto"/>
          </w:tcPr>
          <w:p w14:paraId="1364AED8" w14:textId="77777777" w:rsidR="00C135C2" w:rsidRDefault="009B4C7F">
            <w:pPr>
              <w:jc w:val="right"/>
            </w:pPr>
            <w:r>
              <w:t>0.40</w:t>
            </w:r>
          </w:p>
        </w:tc>
      </w:tr>
      <w:tr w:rsidR="00C135C2" w14:paraId="5271E3E7" w14:textId="77777777" w:rsidTr="008C3175">
        <w:tc>
          <w:tcPr>
            <w:tcW w:w="0" w:type="auto"/>
          </w:tcPr>
          <w:p w14:paraId="0DAF8889" w14:textId="77777777" w:rsidR="00C135C2" w:rsidRDefault="009B4C7F">
            <w:r>
              <w:rPr>
                <w:i/>
              </w:rPr>
              <w:t>p</w:t>
            </w:r>
            <w:r>
              <w:t>-MAP</w:t>
            </w:r>
          </w:p>
        </w:tc>
        <w:tc>
          <w:tcPr>
            <w:tcW w:w="0" w:type="auto"/>
          </w:tcPr>
          <w:p w14:paraId="2215A38C" w14:textId="77777777" w:rsidR="00C135C2" w:rsidRDefault="009B4C7F">
            <w:pPr>
              <w:jc w:val="right"/>
            </w:pPr>
            <w:r>
              <w:t>0.55</w:t>
            </w:r>
          </w:p>
        </w:tc>
        <w:tc>
          <w:tcPr>
            <w:tcW w:w="0" w:type="auto"/>
          </w:tcPr>
          <w:p w14:paraId="332FF90B" w14:textId="77777777" w:rsidR="00C135C2" w:rsidRDefault="009B4C7F">
            <w:pPr>
              <w:jc w:val="right"/>
            </w:pPr>
            <w:r>
              <w:t>0.60</w:t>
            </w:r>
          </w:p>
        </w:tc>
      </w:tr>
      <w:tr w:rsidR="00C135C2" w14:paraId="04A409E4" w14:textId="77777777" w:rsidTr="008C3175">
        <w:tc>
          <w:tcPr>
            <w:tcW w:w="0" w:type="auto"/>
          </w:tcPr>
          <w:p w14:paraId="7640E4A4" w14:textId="77777777" w:rsidR="00C135C2" w:rsidRDefault="009B4C7F">
            <w:r>
              <w:t>ROPE (95%)</w:t>
            </w:r>
          </w:p>
        </w:tc>
        <w:tc>
          <w:tcPr>
            <w:tcW w:w="0" w:type="auto"/>
          </w:tcPr>
          <w:p w14:paraId="32904B9C" w14:textId="77777777" w:rsidR="00C135C2" w:rsidRDefault="009B4C7F">
            <w:pPr>
              <w:jc w:val="right"/>
            </w:pPr>
            <w:r>
              <w:t>0.45</w:t>
            </w:r>
          </w:p>
        </w:tc>
        <w:tc>
          <w:tcPr>
            <w:tcW w:w="0" w:type="auto"/>
          </w:tcPr>
          <w:p w14:paraId="64B16607" w14:textId="77777777" w:rsidR="00C135C2" w:rsidRDefault="009B4C7F">
            <w:pPr>
              <w:jc w:val="right"/>
            </w:pPr>
            <w:r>
              <w:t>0.45</w:t>
            </w:r>
          </w:p>
        </w:tc>
      </w:tr>
      <w:tr w:rsidR="00C135C2" w14:paraId="3D13B39C" w14:textId="77777777" w:rsidTr="008C3175">
        <w:tc>
          <w:tcPr>
            <w:tcW w:w="0" w:type="auto"/>
          </w:tcPr>
          <w:p w14:paraId="241C2029" w14:textId="77777777" w:rsidR="00C135C2" w:rsidRDefault="009B4C7F">
            <w:r>
              <w:t>ROPE (full)</w:t>
            </w:r>
          </w:p>
        </w:tc>
        <w:tc>
          <w:tcPr>
            <w:tcW w:w="0" w:type="auto"/>
          </w:tcPr>
          <w:p w14:paraId="660A7E70" w14:textId="77777777" w:rsidR="00C135C2" w:rsidRDefault="009B4C7F">
            <w:pPr>
              <w:jc w:val="right"/>
            </w:pPr>
            <w:r>
              <w:t>0.46</w:t>
            </w:r>
          </w:p>
        </w:tc>
        <w:tc>
          <w:tcPr>
            <w:tcW w:w="0" w:type="auto"/>
          </w:tcPr>
          <w:p w14:paraId="3BA17BB5" w14:textId="77777777" w:rsidR="00C135C2" w:rsidRDefault="009B4C7F">
            <w:pPr>
              <w:jc w:val="right"/>
            </w:pPr>
            <w:r>
              <w:t>0.45</w:t>
            </w:r>
          </w:p>
        </w:tc>
      </w:tr>
      <w:tr w:rsidR="00C135C2" w14:paraId="5391C608" w14:textId="77777777" w:rsidTr="008C3175">
        <w:tc>
          <w:tcPr>
            <w:tcW w:w="0" w:type="auto"/>
          </w:tcPr>
          <w:p w14:paraId="37DE2DE1" w14:textId="77777777" w:rsidR="00C135C2" w:rsidRDefault="009B4C7F">
            <w:r>
              <w:t>Bayes factor (vs. 0)</w:t>
            </w:r>
          </w:p>
        </w:tc>
        <w:tc>
          <w:tcPr>
            <w:tcW w:w="0" w:type="auto"/>
          </w:tcPr>
          <w:p w14:paraId="6192F225" w14:textId="77777777" w:rsidR="00C135C2" w:rsidRDefault="009B4C7F">
            <w:pPr>
              <w:jc w:val="right"/>
            </w:pPr>
            <w:r>
              <w:t>0.79</w:t>
            </w:r>
          </w:p>
        </w:tc>
        <w:tc>
          <w:tcPr>
            <w:tcW w:w="0" w:type="auto"/>
          </w:tcPr>
          <w:p w14:paraId="5D605460" w14:textId="77777777" w:rsidR="00C135C2" w:rsidRDefault="009B4C7F">
            <w:pPr>
              <w:jc w:val="right"/>
            </w:pPr>
            <w:r>
              <w:t>0.65</w:t>
            </w:r>
          </w:p>
        </w:tc>
      </w:tr>
      <w:tr w:rsidR="00C135C2" w14:paraId="6FD8005F" w14:textId="77777777" w:rsidTr="008C3175">
        <w:tc>
          <w:tcPr>
            <w:tcW w:w="0" w:type="auto"/>
          </w:tcPr>
          <w:p w14:paraId="1A6714F9" w14:textId="77777777" w:rsidR="00C135C2" w:rsidRDefault="009B4C7F">
            <w:r>
              <w:t>Bayes factor (vs. ROPE)</w:t>
            </w:r>
          </w:p>
        </w:tc>
        <w:tc>
          <w:tcPr>
            <w:tcW w:w="0" w:type="auto"/>
          </w:tcPr>
          <w:p w14:paraId="7F9C55CA" w14:textId="77777777" w:rsidR="00C135C2" w:rsidRDefault="009B4C7F">
            <w:pPr>
              <w:jc w:val="right"/>
            </w:pPr>
            <w:r>
              <w:t>0.81</w:t>
            </w:r>
          </w:p>
        </w:tc>
        <w:tc>
          <w:tcPr>
            <w:tcW w:w="0" w:type="auto"/>
          </w:tcPr>
          <w:p w14:paraId="2B943593" w14:textId="77777777" w:rsidR="00C135C2" w:rsidRDefault="009B4C7F">
            <w:pPr>
              <w:jc w:val="right"/>
            </w:pPr>
            <w:r>
              <w:t>0.67</w:t>
            </w:r>
          </w:p>
        </w:tc>
      </w:tr>
    </w:tbl>
    <w:p w14:paraId="4C9330A6" w14:textId="77777777" w:rsidR="00C135C2" w:rsidRDefault="009B4C7F">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45BE3F20" w14:textId="77777777" w:rsidR="00C135C2" w:rsidRDefault="009B4C7F">
      <w:pPr>
        <w:pStyle w:val="Heading2"/>
      </w:pPr>
      <w:bookmarkStart w:id="16" w:name="Xafb673da84e67e85b8d2350151bfae554b0c4e6"/>
      <w:r>
        <w:t xml:space="preserve">Relationship with the frequentist </w:t>
      </w:r>
      <w:r>
        <w:rPr>
          <w:i/>
        </w:rPr>
        <w:t>p</w:t>
      </w:r>
      <w:r>
        <w:t>-value</w:t>
      </w:r>
      <w:bookmarkEnd w:id="16"/>
    </w:p>
    <w:p w14:paraId="2E887AE7" w14:textId="77777777" w:rsidR="00C135C2" w:rsidRDefault="009B4C7F">
      <w:r>
        <w:rPr>
          <w:noProof/>
        </w:rPr>
        <w:lastRenderedPageBreak/>
        <w:drawing>
          <wp:inline distT="0" distB="0" distL="0" distR="0" wp14:anchorId="661854C8" wp14:editId="1BD9CC98">
            <wp:extent cx="6029325" cy="8543925"/>
            <wp:effectExtent l="0" t="0" r="9525" b="9525"/>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029596" cy="8544309"/>
                    </a:xfrm>
                    <a:prstGeom prst="rect">
                      <a:avLst/>
                    </a:prstGeom>
                    <a:noFill/>
                    <a:ln w="9525">
                      <a:noFill/>
                      <a:headEnd/>
                      <a:tailEnd/>
                    </a:ln>
                  </pic:spPr>
                </pic:pic>
              </a:graphicData>
            </a:graphic>
          </wp:inline>
        </w:drawing>
      </w:r>
    </w:p>
    <w:p w14:paraId="44DFC64F" w14:textId="77777777" w:rsidR="00C135C2" w:rsidRPr="00881DA5" w:rsidRDefault="009B4C7F">
      <w:pPr>
        <w:rPr>
          <w:color w:val="808080" w:themeColor="background1" w:themeShade="80"/>
        </w:rPr>
      </w:pPr>
      <w:r w:rsidRPr="00881DA5">
        <w:rPr>
          <w:b/>
          <w:color w:val="808080" w:themeColor="background1" w:themeShade="80"/>
        </w:rPr>
        <w:lastRenderedPageBreak/>
        <w:t>Figure 4</w:t>
      </w:r>
      <w:r w:rsidRPr="00881DA5">
        <w:rPr>
          <w:color w:val="808080" w:themeColor="background1" w:themeShade="80"/>
        </w:rPr>
        <w:t xml:space="preserve">. Relationship with the frequentist </w:t>
      </w:r>
      <w:r w:rsidRPr="00881DA5">
        <w:rPr>
          <w:i/>
          <w:color w:val="808080" w:themeColor="background1" w:themeShade="80"/>
        </w:rPr>
        <w:t>p</w:t>
      </w:r>
      <w:r w:rsidRPr="00881DA5">
        <w:rPr>
          <w:color w:val="808080" w:themeColor="background1" w:themeShade="80"/>
        </w:rPr>
        <w:t xml:space="preserve">-value. In each plot, the </w:t>
      </w:r>
      <w:r w:rsidRPr="00881DA5">
        <w:rPr>
          <w:i/>
          <w:color w:val="808080" w:themeColor="background1" w:themeShade="80"/>
        </w:rPr>
        <w:t>p</w:t>
      </w:r>
      <w:r w:rsidRPr="00881DA5">
        <w:rPr>
          <w:color w:val="808080" w:themeColor="background1" w:themeShade="80"/>
        </w:rPr>
        <w:t>-value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w:t>
      </w:r>
    </w:p>
    <w:p w14:paraId="57C7AF19" w14:textId="77777777" w:rsidR="00C135C2" w:rsidRDefault="009B4C7F">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w:t>
      </w:r>
      <w:proofErr w:type="gramStart"/>
      <w:r>
        <w:t>due to the fact that</w:t>
      </w:r>
      <w:proofErr w:type="gramEnd"/>
      <w:r>
        <w:t xml:space="preserve">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2295293A" w14:textId="77777777" w:rsidR="00C135C2" w:rsidRDefault="009B4C7F">
      <w:r>
        <w:rPr>
          <w:noProof/>
        </w:rPr>
        <w:drawing>
          <wp:inline distT="0" distB="0" distL="0" distR="0" wp14:anchorId="229019F0" wp14:editId="0D3FC656">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4F5B5310" w14:textId="77777777" w:rsidR="00C135C2" w:rsidRPr="00881DA5" w:rsidRDefault="009B4C7F">
      <w:pPr>
        <w:rPr>
          <w:color w:val="808080" w:themeColor="background1" w:themeShade="80"/>
        </w:rPr>
      </w:pPr>
      <w:r w:rsidRPr="00881DA5">
        <w:rPr>
          <w:b/>
          <w:color w:val="808080" w:themeColor="background1" w:themeShade="80"/>
        </w:rPr>
        <w:t>Figure 5</w:t>
      </w:r>
      <w:r w:rsidRPr="00881DA5">
        <w:rPr>
          <w:color w:val="808080" w:themeColor="background1" w:themeShade="80"/>
        </w:rPr>
        <w:t xml:space="preserve">. The probability of reaching different </w:t>
      </w:r>
      <w:r w:rsidRPr="00881DA5">
        <w:rPr>
          <w:i/>
          <w:color w:val="808080" w:themeColor="background1" w:themeShade="80"/>
        </w:rPr>
        <w:t>p</w:t>
      </w:r>
      <w:r w:rsidRPr="00881DA5">
        <w:rPr>
          <w:color w:val="808080" w:themeColor="background1" w:themeShade="80"/>
        </w:rPr>
        <w:t>-value based significance thresholds (.1, .05, .01, .001 for solid, long-dashed, short-dashed and dotted lines, respectively) for different values of the corresponding Bayesian indices.</w:t>
      </w:r>
    </w:p>
    <w:p w14:paraId="7D8E611A" w14:textId="77777777" w:rsidR="00C135C2" w:rsidRDefault="009B4C7F">
      <w:r>
        <w:rPr>
          <w:b/>
        </w:rPr>
        <w:t>Figure 5</w:t>
      </w:r>
      <w:r>
        <w:t xml:space="preserve"> shows equivalence between </w:t>
      </w:r>
      <w:r>
        <w:rPr>
          <w:i/>
        </w:rPr>
        <w:t>p</w:t>
      </w:r>
      <w:r>
        <w:t xml:space="preserve">-value thresholds (.1, .05, .01, .001) and the Bayesian indices. As expected, the </w:t>
      </w:r>
      <w:r>
        <w:rPr>
          <w:i/>
        </w:rPr>
        <w:t>pd</w:t>
      </w:r>
      <w:r>
        <w:t xml:space="preserve"> has the sharpest thresholds (95%, 97.5%, 99.5% and 99.95%, respectively). For logistic models, these threshold points appear as more conservative (i.e., Bayesian indices </w:t>
      </w:r>
      <w:proofErr w:type="gramStart"/>
      <w:r>
        <w:t>have to</w:t>
      </w:r>
      <w:proofErr w:type="gramEnd"/>
      <w:r>
        <w:t xml:space="preserve"> be more “pronounced” to reach the same level of significance). This sensitivity to model type is the </w:t>
      </w:r>
      <w:r>
        <w:lastRenderedPageBreak/>
        <w:t>strongest for BFs (which is possibly related to the difference in the prior specification for these two types of models).</w:t>
      </w:r>
    </w:p>
    <w:p w14:paraId="5A302FE9" w14:textId="77777777" w:rsidR="00C135C2" w:rsidRDefault="009B4C7F">
      <w:pPr>
        <w:pStyle w:val="Heading2"/>
      </w:pPr>
      <w:bookmarkStart w:id="17" w:name="X9a46fabe5039cd25dfea7b7bb7bf612ea2ee378"/>
      <w:r>
        <w:t>Relationship between ROPE (full), pd and BF (vs. ROPE)</w:t>
      </w:r>
      <w:bookmarkEnd w:id="17"/>
    </w:p>
    <w:p w14:paraId="05AAD517" w14:textId="77777777" w:rsidR="00C135C2" w:rsidRDefault="009B4C7F">
      <w:r>
        <w:rPr>
          <w:noProof/>
        </w:rPr>
        <w:drawing>
          <wp:inline distT="0" distB="0" distL="0" distR="0" wp14:anchorId="62A882EB" wp14:editId="75B35B9E">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05BD85DC" w14:textId="77777777" w:rsidR="00C135C2" w:rsidRPr="00881DA5" w:rsidRDefault="009B4C7F">
      <w:pPr>
        <w:rPr>
          <w:color w:val="808080" w:themeColor="background1" w:themeShade="80"/>
        </w:rPr>
      </w:pPr>
      <w:r w:rsidRPr="00881DA5">
        <w:rPr>
          <w:b/>
          <w:color w:val="808080" w:themeColor="background1" w:themeShade="80"/>
        </w:rPr>
        <w:t>Figure 6</w:t>
      </w:r>
      <w:r w:rsidRPr="00881DA5">
        <w:rPr>
          <w:color w:val="808080" w:themeColor="background1" w:themeShade="80"/>
        </w:rPr>
        <w:t>. Relationship between three Bayesian indices: The Probability of Direction (</w:t>
      </w:r>
      <w:r w:rsidRPr="00881DA5">
        <w:rPr>
          <w:i/>
          <w:color w:val="808080" w:themeColor="background1" w:themeShade="80"/>
        </w:rPr>
        <w:t>pd</w:t>
      </w:r>
      <w:r w:rsidRPr="00881DA5">
        <w:rPr>
          <w:color w:val="808080" w:themeColor="background1" w:themeShade="80"/>
        </w:rPr>
        <w:t>), the percentage of the full posterior distribution in the ROPE, and the Bayes factor (</w:t>
      </w:r>
      <w:r w:rsidRPr="00881DA5">
        <w:rPr>
          <w:i/>
          <w:color w:val="808080" w:themeColor="background1" w:themeShade="80"/>
        </w:rPr>
        <w:t>vs.</w:t>
      </w:r>
      <w:r w:rsidRPr="00881DA5">
        <w:rPr>
          <w:color w:val="808080" w:themeColor="background1" w:themeShade="80"/>
        </w:rPr>
        <w:t xml:space="preserve"> ROPE).</w:t>
      </w:r>
    </w:p>
    <w:p w14:paraId="52C50CBB" w14:textId="77777777" w:rsidR="00C135C2" w:rsidRDefault="009B4C7F">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6C864A88" w14:textId="77777777" w:rsidR="00C135C2" w:rsidRDefault="009B4C7F">
      <w:pPr>
        <w:pStyle w:val="Heading1"/>
      </w:pPr>
      <w:bookmarkStart w:id="18" w:name="discussion"/>
      <w:r>
        <w:t>Discussion</w:t>
      </w:r>
      <w:bookmarkEnd w:id="18"/>
    </w:p>
    <w:p w14:paraId="76E6331F" w14:textId="77777777" w:rsidR="00C135C2" w:rsidRDefault="009B4C7F">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784425DE" w14:textId="77777777" w:rsidR="00C135C2" w:rsidRDefault="009B4C7F">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indices are not able to reflect the amount of evidence in favor of the null hypothesis (Rouder &amp; Morey, 2012; Rouder, Speckman, Sun, Morey, &amp; Iverson, 2009). A high value suggests that the effect exists, but a low value indicates </w:t>
      </w:r>
      <w:r>
        <w:rPr>
          <w:i/>
        </w:rPr>
        <w:t>uncertainty</w:t>
      </w:r>
      <w:r>
        <w:t xml:space="preserve"> 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2011; Rouder &amp; Morey, 2012).</w:t>
      </w:r>
    </w:p>
    <w:p w14:paraId="696DAE5B" w14:textId="77777777" w:rsidR="00C135C2" w:rsidRDefault="009B4C7F">
      <w:r>
        <w:t xml:space="preserve">We also showed that besides sharing similar properties, the </w:t>
      </w:r>
      <w:r>
        <w:rPr>
          <w:i/>
        </w:rPr>
        <w:t>pd</w:t>
      </w:r>
      <w:r>
        <w:t xml:space="preserve"> has a 1:1 correspondence with the frequentist </w:t>
      </w:r>
      <w:r>
        <w:rPr>
          <w:i/>
        </w:rPr>
        <w:t>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2FC6CAE0" w14:textId="77777777" w:rsidR="00C135C2" w:rsidRDefault="009B4C7F">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w:t>
      </w:r>
      <w:proofErr w:type="gramStart"/>
      <w:r>
        <w:t>be seen as</w:t>
      </w:r>
      <w:proofErr w:type="gramEnd"/>
      <w:r>
        <w:t xml:space="preserve">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7861C9D7" w14:textId="77777777" w:rsidR="00C135C2" w:rsidRPr="00881DA5" w:rsidRDefault="009B4C7F">
      <w:pPr>
        <w:rPr>
          <w:color w:val="808080" w:themeColor="background1" w:themeShade="80"/>
        </w:rPr>
      </w:pPr>
      <w:r w:rsidRPr="00881DA5">
        <w:rPr>
          <w:b/>
          <w:color w:val="808080" w:themeColor="background1" w:themeShade="80"/>
        </w:rPr>
        <w:t>Table 3</w:t>
      </w:r>
      <w:r w:rsidRPr="00881DA5">
        <w:rPr>
          <w:color w:val="808080" w:themeColor="background1" w:themeShade="80"/>
        </w:rPr>
        <w:t>. Summary of Bayesian Indices of Effect Existence and Significance.</w:t>
      </w:r>
    </w:p>
    <w:tbl>
      <w:tblPr>
        <w:tblStyle w:val="PlainTable2"/>
        <w:tblW w:w="0" w:type="pct"/>
        <w:tblLook w:val="0620" w:firstRow="1" w:lastRow="0" w:firstColumn="0" w:lastColumn="0" w:noHBand="1" w:noVBand="1"/>
      </w:tblPr>
      <w:tblGrid>
        <w:gridCol w:w="1379"/>
        <w:gridCol w:w="2011"/>
        <w:gridCol w:w="1812"/>
        <w:gridCol w:w="2342"/>
        <w:gridCol w:w="2233"/>
      </w:tblGrid>
      <w:tr w:rsidR="008C3175" w14:paraId="39AAD330"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5A892E78" w14:textId="77777777" w:rsidR="00C135C2" w:rsidRDefault="009B4C7F">
            <w:r>
              <w:lastRenderedPageBreak/>
              <w:t>Index</w:t>
            </w:r>
          </w:p>
        </w:tc>
        <w:tc>
          <w:tcPr>
            <w:tcW w:w="0" w:type="auto"/>
          </w:tcPr>
          <w:p w14:paraId="5BC8AB0D" w14:textId="77777777" w:rsidR="00C135C2" w:rsidRDefault="009B4C7F">
            <w:r>
              <w:t>Interpretation</w:t>
            </w:r>
          </w:p>
        </w:tc>
        <w:tc>
          <w:tcPr>
            <w:tcW w:w="0" w:type="auto"/>
          </w:tcPr>
          <w:p w14:paraId="3C56FC6C" w14:textId="77777777" w:rsidR="00C135C2" w:rsidRDefault="009B4C7F">
            <w:r>
              <w:t>Definition</w:t>
            </w:r>
          </w:p>
        </w:tc>
        <w:tc>
          <w:tcPr>
            <w:tcW w:w="0" w:type="auto"/>
          </w:tcPr>
          <w:p w14:paraId="701E87E2" w14:textId="77777777" w:rsidR="00C135C2" w:rsidRDefault="009B4C7F">
            <w:r>
              <w:t>Strengths</w:t>
            </w:r>
          </w:p>
        </w:tc>
        <w:tc>
          <w:tcPr>
            <w:tcW w:w="0" w:type="auto"/>
          </w:tcPr>
          <w:p w14:paraId="5E4FE256" w14:textId="77777777" w:rsidR="00C135C2" w:rsidRDefault="009B4C7F">
            <w:r>
              <w:t>Limitations</w:t>
            </w:r>
          </w:p>
        </w:tc>
      </w:tr>
      <w:tr w:rsidR="00C135C2" w14:paraId="15F5116B" w14:textId="77777777" w:rsidTr="008C3175">
        <w:tc>
          <w:tcPr>
            <w:tcW w:w="0" w:type="auto"/>
          </w:tcPr>
          <w:p w14:paraId="69749906" w14:textId="77777777" w:rsidR="00C135C2" w:rsidRDefault="009B4C7F">
            <w:r>
              <w:t>Probability of Direction (pd)</w:t>
            </w:r>
          </w:p>
        </w:tc>
        <w:tc>
          <w:tcPr>
            <w:tcW w:w="0" w:type="auto"/>
          </w:tcPr>
          <w:p w14:paraId="391F6B0C" w14:textId="77777777" w:rsidR="00C135C2" w:rsidRDefault="009B4C7F">
            <w:r>
              <w:t xml:space="preserve">Probability that an effect is of the same sign as the </w:t>
            </w:r>
            <w:proofErr w:type="gramStart"/>
            <w:r>
              <w:t>median’s</w:t>
            </w:r>
            <w:proofErr w:type="gramEnd"/>
            <w:r>
              <w:t>.</w:t>
            </w:r>
          </w:p>
        </w:tc>
        <w:tc>
          <w:tcPr>
            <w:tcW w:w="0" w:type="auto"/>
          </w:tcPr>
          <w:p w14:paraId="055A8C78" w14:textId="77777777" w:rsidR="00C135C2" w:rsidRDefault="009B4C7F">
            <w:r>
              <w:t xml:space="preserve">Proportion of the posterior distribution of the same sign than the </w:t>
            </w:r>
            <w:proofErr w:type="gramStart"/>
            <w:r>
              <w:t>median’s</w:t>
            </w:r>
            <w:proofErr w:type="gramEnd"/>
            <w:r>
              <w:t>.</w:t>
            </w:r>
          </w:p>
        </w:tc>
        <w:tc>
          <w:tcPr>
            <w:tcW w:w="0" w:type="auto"/>
          </w:tcPr>
          <w:p w14:paraId="7DCB9AA7" w14:textId="77777777" w:rsidR="00C135C2" w:rsidRDefault="009B4C7F">
            <w:r>
              <w:t>Straightforward computation and interpretation. Objective property of the posterior distribution. 1:1 correspondence with the frequentist p-value.</w:t>
            </w:r>
          </w:p>
        </w:tc>
        <w:tc>
          <w:tcPr>
            <w:tcW w:w="0" w:type="auto"/>
          </w:tcPr>
          <w:p w14:paraId="06F8E851" w14:textId="77777777" w:rsidR="00C135C2" w:rsidRDefault="009B4C7F">
            <w:r>
              <w:t>Limited information favoring the null hypothesis.</w:t>
            </w:r>
          </w:p>
        </w:tc>
      </w:tr>
      <w:tr w:rsidR="00C135C2" w14:paraId="1496F148" w14:textId="77777777" w:rsidTr="008C3175">
        <w:tc>
          <w:tcPr>
            <w:tcW w:w="0" w:type="auto"/>
          </w:tcPr>
          <w:p w14:paraId="75A9ECDE" w14:textId="77777777" w:rsidR="00C135C2" w:rsidRDefault="009B4C7F">
            <w:r>
              <w:t>MAP-based p-value</w:t>
            </w:r>
          </w:p>
        </w:tc>
        <w:tc>
          <w:tcPr>
            <w:tcW w:w="0" w:type="auto"/>
          </w:tcPr>
          <w:p w14:paraId="12F0E6EE" w14:textId="77777777" w:rsidR="00C135C2" w:rsidRDefault="009B4C7F">
            <w:r>
              <w:t>Relative odds of the presence of an effect against 0.</w:t>
            </w:r>
          </w:p>
        </w:tc>
        <w:tc>
          <w:tcPr>
            <w:tcW w:w="0" w:type="auto"/>
          </w:tcPr>
          <w:p w14:paraId="3ED7E9B0" w14:textId="77777777" w:rsidR="00C135C2" w:rsidRDefault="009B4C7F">
            <w:r>
              <w:t>Density value at 0 divided by the density value at the mode of the posterior distribution.</w:t>
            </w:r>
          </w:p>
        </w:tc>
        <w:tc>
          <w:tcPr>
            <w:tcW w:w="0" w:type="auto"/>
          </w:tcPr>
          <w:p w14:paraId="7C2CEBBC" w14:textId="77777777" w:rsidR="00C135C2" w:rsidRDefault="009B4C7F">
            <w:r>
              <w:t>Straightforward computation. Objective property of the posterior distribution</w:t>
            </w:r>
          </w:p>
        </w:tc>
        <w:tc>
          <w:tcPr>
            <w:tcW w:w="0" w:type="auto"/>
          </w:tcPr>
          <w:p w14:paraId="625C9397" w14:textId="77777777" w:rsidR="00C135C2" w:rsidRDefault="009B4C7F">
            <w:r>
              <w:t>Limited information favoring the null hypothesis. Relates on density approximation. Indirect relationship between mathematical definition and interpretation.</w:t>
            </w:r>
          </w:p>
        </w:tc>
      </w:tr>
      <w:tr w:rsidR="00C135C2" w14:paraId="639222F5" w14:textId="77777777" w:rsidTr="008C3175">
        <w:tc>
          <w:tcPr>
            <w:tcW w:w="0" w:type="auto"/>
          </w:tcPr>
          <w:p w14:paraId="7DB3206F" w14:textId="77777777" w:rsidR="00C135C2" w:rsidRDefault="009B4C7F">
            <w:r>
              <w:t>ROPE (95%)</w:t>
            </w:r>
          </w:p>
        </w:tc>
        <w:tc>
          <w:tcPr>
            <w:tcW w:w="0" w:type="auto"/>
          </w:tcPr>
          <w:p w14:paraId="5BF034E3" w14:textId="77777777" w:rsidR="00C135C2" w:rsidRDefault="009B4C7F">
            <w:r>
              <w:t>Probability that the credible effect values are not negligible.</w:t>
            </w:r>
          </w:p>
        </w:tc>
        <w:tc>
          <w:tcPr>
            <w:tcW w:w="0" w:type="auto"/>
          </w:tcPr>
          <w:p w14:paraId="2929DE54" w14:textId="77777777" w:rsidR="00C135C2" w:rsidRDefault="009B4C7F">
            <w:r>
              <w:t>Proportion of the 95% CI inside of a range of values defined as the ROPE.</w:t>
            </w:r>
          </w:p>
        </w:tc>
        <w:tc>
          <w:tcPr>
            <w:tcW w:w="0" w:type="auto"/>
          </w:tcPr>
          <w:p w14:paraId="46430BA4" w14:textId="77777777" w:rsidR="00C135C2" w:rsidRDefault="009B4C7F">
            <w:r>
              <w:t>Provides information related to the practical relevance of the effects.</w:t>
            </w:r>
          </w:p>
        </w:tc>
        <w:tc>
          <w:tcPr>
            <w:tcW w:w="0" w:type="auto"/>
          </w:tcPr>
          <w:p w14:paraId="1522653A" w14:textId="77777777" w:rsidR="00C135C2" w:rsidRDefault="009B4C7F">
            <w:r>
              <w:t>A ROPE range needs to be arbitrarily defined. Sensitive to the scale (the unit) of the predictors. Not sensitive to highly significant effects.</w:t>
            </w:r>
          </w:p>
        </w:tc>
      </w:tr>
      <w:tr w:rsidR="00C135C2" w14:paraId="67D73EA3" w14:textId="77777777" w:rsidTr="008C3175">
        <w:tc>
          <w:tcPr>
            <w:tcW w:w="0" w:type="auto"/>
          </w:tcPr>
          <w:p w14:paraId="7853F661" w14:textId="77777777" w:rsidR="00C135C2" w:rsidRDefault="009B4C7F">
            <w:r>
              <w:t>ROPE (full)</w:t>
            </w:r>
          </w:p>
        </w:tc>
        <w:tc>
          <w:tcPr>
            <w:tcW w:w="0" w:type="auto"/>
          </w:tcPr>
          <w:p w14:paraId="481FDE39" w14:textId="77777777" w:rsidR="00C135C2" w:rsidRDefault="009B4C7F">
            <w:r>
              <w:t>Probability that the effect possible values are not negligible.</w:t>
            </w:r>
          </w:p>
        </w:tc>
        <w:tc>
          <w:tcPr>
            <w:tcW w:w="0" w:type="auto"/>
          </w:tcPr>
          <w:p w14:paraId="099D1BA2" w14:textId="77777777" w:rsidR="00C135C2" w:rsidRDefault="009B4C7F">
            <w:r>
              <w:t>Proportion of the posterior distribution inside of a range of values defined as the ROPE.</w:t>
            </w:r>
          </w:p>
        </w:tc>
        <w:tc>
          <w:tcPr>
            <w:tcW w:w="0" w:type="auto"/>
          </w:tcPr>
          <w:p w14:paraId="6B39D10B" w14:textId="77777777" w:rsidR="00C135C2" w:rsidRDefault="009B4C7F">
            <w:r>
              <w:t>Provides information related to the practical relevance of the effects.</w:t>
            </w:r>
          </w:p>
        </w:tc>
        <w:tc>
          <w:tcPr>
            <w:tcW w:w="0" w:type="auto"/>
          </w:tcPr>
          <w:p w14:paraId="24157FDE" w14:textId="77777777" w:rsidR="00C135C2" w:rsidRDefault="009B4C7F">
            <w:r>
              <w:t>A ROPE range needs to be arbitrarily defined. Sensitive to the scale (the unit) of the predictors.</w:t>
            </w:r>
          </w:p>
        </w:tc>
      </w:tr>
      <w:tr w:rsidR="00C135C2" w14:paraId="11EA7796" w14:textId="77777777" w:rsidTr="008C3175">
        <w:tc>
          <w:tcPr>
            <w:tcW w:w="0" w:type="auto"/>
          </w:tcPr>
          <w:p w14:paraId="478AEEFF" w14:textId="77777777" w:rsidR="00C135C2" w:rsidRDefault="009B4C7F">
            <w:r>
              <w:t>Bayes factor (vs. 0)</w:t>
            </w:r>
          </w:p>
        </w:tc>
        <w:tc>
          <w:tcPr>
            <w:tcW w:w="0" w:type="auto"/>
          </w:tcPr>
          <w:p w14:paraId="37FF892D" w14:textId="77777777" w:rsidR="00C135C2" w:rsidRDefault="009B4C7F">
            <w:r>
              <w:t xml:space="preserve">The degree by which the probability mass has shifted away from or towards the null value, </w:t>
            </w:r>
            <w:r>
              <w:lastRenderedPageBreak/>
              <w:t>after observing the data.</w:t>
            </w:r>
          </w:p>
        </w:tc>
        <w:tc>
          <w:tcPr>
            <w:tcW w:w="0" w:type="auto"/>
          </w:tcPr>
          <w:p w14:paraId="613E4356" w14:textId="77777777" w:rsidR="00C135C2" w:rsidRDefault="009B4C7F">
            <w:r>
              <w:lastRenderedPageBreak/>
              <w:t xml:space="preserve">Ratio of the density of the null value between the posterior and </w:t>
            </w:r>
            <w:r>
              <w:lastRenderedPageBreak/>
              <w:t>the prior distributions.</w:t>
            </w:r>
          </w:p>
        </w:tc>
        <w:tc>
          <w:tcPr>
            <w:tcW w:w="0" w:type="auto"/>
          </w:tcPr>
          <w:p w14:paraId="2CAA18BA" w14:textId="77777777" w:rsidR="00C135C2" w:rsidRDefault="009B4C7F">
            <w:r>
              <w:lastRenderedPageBreak/>
              <w:t>An unbounded continuous measure of relative evidence. Allows statistically supporting the null hypothesis.</w:t>
            </w:r>
          </w:p>
        </w:tc>
        <w:tc>
          <w:tcPr>
            <w:tcW w:w="0" w:type="auto"/>
          </w:tcPr>
          <w:p w14:paraId="14837349" w14:textId="77777777" w:rsidR="00C135C2" w:rsidRDefault="009B4C7F">
            <w:r>
              <w:t>Sensitive to selection of prior distribution shape, location and scale.</w:t>
            </w:r>
          </w:p>
        </w:tc>
      </w:tr>
      <w:tr w:rsidR="00C135C2" w14:paraId="760C154C" w14:textId="77777777" w:rsidTr="008C3175">
        <w:tc>
          <w:tcPr>
            <w:tcW w:w="0" w:type="auto"/>
          </w:tcPr>
          <w:p w14:paraId="6AFA7494" w14:textId="77777777" w:rsidR="00C135C2" w:rsidRDefault="009B4C7F">
            <w:r>
              <w:t>Bayes factor (vs. ROPE)</w:t>
            </w:r>
          </w:p>
        </w:tc>
        <w:tc>
          <w:tcPr>
            <w:tcW w:w="0" w:type="auto"/>
          </w:tcPr>
          <w:p w14:paraId="25574FB9" w14:textId="77777777" w:rsidR="00C135C2" w:rsidRDefault="009B4C7F">
            <w:r>
              <w:t>The degree by which the probability mass has into or outside of the null interval (ROPE), after observing the data.</w:t>
            </w:r>
          </w:p>
        </w:tc>
        <w:tc>
          <w:tcPr>
            <w:tcW w:w="0" w:type="auto"/>
          </w:tcPr>
          <w:p w14:paraId="219A2CB9" w14:textId="77777777" w:rsidR="00C135C2" w:rsidRDefault="009B4C7F">
            <w:r>
              <w:t>Ratio of the odds of the posterior vs the prior distribution falling inside of the range of values defined as the ROPE.</w:t>
            </w:r>
          </w:p>
        </w:tc>
        <w:tc>
          <w:tcPr>
            <w:tcW w:w="0" w:type="auto"/>
          </w:tcPr>
          <w:p w14:paraId="32B277BF" w14:textId="77777777" w:rsidR="00C135C2" w:rsidRDefault="009B4C7F">
            <w:r>
              <w:t>An unbounded continuous measure of relative evidence. Allows statistically supporting the null hypothesis. Compared to the BF (vs. 0), evidence is accumulated faster for the null when the null is true.</w:t>
            </w:r>
          </w:p>
        </w:tc>
        <w:tc>
          <w:tcPr>
            <w:tcW w:w="0" w:type="auto"/>
          </w:tcPr>
          <w:p w14:paraId="03A89941" w14:textId="77777777" w:rsidR="00C135C2" w:rsidRDefault="009B4C7F">
            <w:r>
              <w:t>Sensitive to selection of prior distribution shape, location and scale. Additionally, a ROPE range needs to be arbitrarily defined, which is sensitive to the scale (the unit) of the predictors.</w:t>
            </w:r>
          </w:p>
        </w:tc>
      </w:tr>
    </w:tbl>
    <w:p w14:paraId="4899F7C6" w14:textId="77777777" w:rsidR="00C135C2" w:rsidRDefault="009B4C7F">
      <w:r>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w:t>
      </w:r>
      <w:proofErr w:type="gramStart"/>
      <w:r>
        <w:t>particular direction</w:t>
      </w:r>
      <w:proofErr w:type="gramEnd"/>
      <w:r>
        <w:t xml:space="preserve">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55C347D0" w14:textId="77777777" w:rsidR="00C135C2" w:rsidRDefault="009B4C7F">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(see also a similar discussion of statistical significance vs. effect size in the frequentist framework; e.g., Cohen, 2016)</w:t>
      </w:r>
    </w:p>
    <w:p w14:paraId="3FA6CB15" w14:textId="77777777" w:rsidR="00C135C2" w:rsidRDefault="009B4C7F">
      <w:r>
        <w:lastRenderedPageBreak/>
        <w:t xml:space="preserve">The inherent subjectivity related to the assessment of significance is one of the practical </w:t>
      </w:r>
      <w:proofErr w:type="gramStart"/>
      <w:r>
        <w:t>limitation</w:t>
      </w:r>
      <w:proofErr w:type="gramEnd"/>
      <w:r>
        <w:t xml:space="preserve">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 “significant” (note that indices of existence, such as the </w:t>
      </w:r>
      <w:r>
        <w:rPr>
          <w:i/>
        </w:rPr>
        <w:t>pd</w:t>
      </w:r>
      <w:r>
        <w:t xml:space="preserve">, would not be affected). Finally, the ROPE definition is also dependent on the model </w:t>
      </w:r>
      <w:proofErr w:type="gramStart"/>
      <w:r>
        <w:t>type, and</w:t>
      </w:r>
      <w:proofErr w:type="gramEnd"/>
      <w:r>
        <w:t xml:space="preserve">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7CC9BA45" w14:textId="77777777" w:rsidR="00C135C2" w:rsidRDefault="009B4C7F">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explicitly specified cut-off points if categorization is needed, for instance 5% for significance and 95% for non-significance).</w:t>
      </w:r>
    </w:p>
    <w:p w14:paraId="61FBDA82" w14:textId="77777777" w:rsidR="00C135C2" w:rsidRDefault="009B4C7F">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15FA875E" w14:textId="77777777" w:rsidR="00C135C2" w:rsidRDefault="009B4C7F">
      <w:r>
        <w:t>Being quite different from the Bayes factors and the ROPE indices, the Probability of Direction (</w:t>
      </w:r>
      <w:r>
        <w:rPr>
          <w:i/>
        </w:rPr>
        <w:t>pd</w:t>
      </w:r>
      <w:r>
        <w:t xml:space="preserve">) is an index of effect existence representing the certainty with which an effect goes in a </w:t>
      </w:r>
      <w:proofErr w:type="gramStart"/>
      <w:r>
        <w:t>particular direction</w:t>
      </w:r>
      <w:proofErr w:type="gramEnd"/>
      <w:r>
        <w:t xml:space="preserve">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the effect and is not able to give </w:t>
      </w:r>
      <w:r>
        <w:lastRenderedPageBreak/>
        <w:t xml:space="preserve">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stronger (more data points), in both directions.</w:t>
      </w:r>
    </w:p>
    <w:p w14:paraId="4727E855" w14:textId="77777777" w:rsidR="00C135C2" w:rsidRDefault="009B4C7F">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6108CDC8" w14:textId="77777777" w:rsidR="00C135C2" w:rsidRDefault="009B4C7F">
      <w:r>
        <w:t xml:space="preserve">After all the criticism regarding the frequentist </w:t>
      </w:r>
      <w:r>
        <w:rPr>
          <w:i/>
        </w:rPr>
        <w:t>p</w:t>
      </w:r>
      <w:r>
        <w:t xml:space="preserve">-value, it might appear as contradictory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29CB67BF" w14:textId="77777777" w:rsidR="00C135C2" w:rsidRDefault="009B4C7F">
      <w:r>
        <w:t>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e.g.</w:t>
      </w:r>
      <w:r>
        <w:t>, sampling algorithm, number of iterations, chains, warm-up) and the impact of prior specification (Kass &amp; Raftery, 1995; Kruschke, 2011; Vanpaemel, 2010), all of which are important parameters of Bayesian statistics.</w:t>
      </w:r>
    </w:p>
    <w:p w14:paraId="7B57C80D" w14:textId="77777777" w:rsidR="00C135C2" w:rsidRDefault="009B4C7F">
      <w:pPr>
        <w:pStyle w:val="Heading1"/>
      </w:pPr>
      <w:bookmarkStart w:id="19" w:name="reporting-guidelines"/>
      <w:r>
        <w:t>Reporting Guidelines</w:t>
      </w:r>
      <w:bookmarkEnd w:id="19"/>
    </w:p>
    <w:p w14:paraId="71A2875E" w14:textId="77777777" w:rsidR="00C135C2" w:rsidRDefault="009B4C7F">
      <w:r>
        <w:t xml:space="preserve">How can the current observations be used to improve statistical good practices in psychological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w:t>
      </w:r>
      <w:r>
        <w:lastRenderedPageBreak/>
        <w:t xml:space="preserve">for their ability to discriminate between presence and absence of effect (De Santis,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(Rouder, Haaf, &amp; Vandekerckhove, 2018). On the other hand, in cases where informed priors are used, reflecting prior knowledge regarding the expected size of the effect, </w:t>
      </w:r>
      <w:r>
        <w:rPr>
          <w:i/>
        </w:rPr>
        <w:t>BF (vs. ROPE)</w:t>
      </w:r>
      <w:r>
        <w:t xml:space="preserve"> should be used.</w:t>
      </w:r>
    </w:p>
    <w:p w14:paraId="033009AD" w14:textId="77777777" w:rsidR="00C135C2" w:rsidRDefault="009B4C7F">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64EFF44F" w14:textId="77777777" w:rsidR="00C135C2" w:rsidRDefault="009B4C7F">
      <w:r>
        <w:t>“There is moderate evidence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=3.44</m:t>
        </m:r>
      </m:oMath>
      <w:r>
        <w:t>) [</w:t>
      </w:r>
      <w:r>
        <w:rPr>
          <w:i/>
        </w:rPr>
        <w:t>BF (vs. ROPE)</w:t>
      </w:r>
      <w:r>
        <w:t xml:space="preserve">] in favor of the presence of effect of X, which has a probability of </w:t>
      </w:r>
      <m:oMath>
        <m:r>
          <w:rPr>
            <w:rFonts w:ascii="Cambria Math" w:hAnsi="Cambria Math"/>
          </w:rPr>
          <m:t>98.14%</m:t>
        </m:r>
      </m:oMath>
      <w:r>
        <w:t xml:space="preserve"> [</w:t>
      </w:r>
      <w:r>
        <w:rPr>
          <w:i/>
        </w:rPr>
        <w:t>pd</w:t>
      </w:r>
      <w:r>
        <w:t>] of being negative (</w:t>
      </w:r>
      <m:oMath>
        <m:r>
          <w:rPr>
            <w:rFonts w:ascii="Cambria Math" w:hAnsi="Cambria Math"/>
          </w:rPr>
          <m:t>Median=-5.04</m:t>
        </m:r>
      </m:oMath>
      <w:r>
        <w:t xml:space="preserve">, </w:t>
      </w:r>
      <m:oMath>
        <m:r>
          <w:rPr>
            <w:rFonts w:ascii="Cambria Math" w:hAnsi="Cambria Math"/>
          </w:rPr>
          <m:t>89%CI[-8.31.,0.12]</m:t>
        </m:r>
      </m:oMath>
      <w:r>
        <w:t>), and can be considered as small (</w:t>
      </w:r>
      <m:oMath>
        <m:r>
          <w:rPr>
            <w:rFonts w:ascii="Cambria Math" w:hAnsi="Cambria Math"/>
          </w:rPr>
          <m:t>Std.Median=-0.29</m:t>
        </m:r>
      </m:oMath>
      <w:r>
        <w:t>) [</w:t>
      </w:r>
      <w:r>
        <w:rPr>
          <w:i/>
        </w:rPr>
        <w:t>standardized coefficient</w:t>
      </w:r>
      <w:r>
        <w:t>]”</w:t>
      </w:r>
    </w:p>
    <w:p w14:paraId="647C58F6" w14:textId="77777777" w:rsidR="00C135C2" w:rsidRDefault="009B4C7F">
      <w:r>
        <w:t xml:space="preserve">And if the user decides to use the percentage in ROPE instead of the </w:t>
      </w:r>
      <w:r>
        <w:rPr>
          <w:i/>
        </w:rPr>
        <w:t>BF</w:t>
      </w:r>
      <w:r>
        <w:t>:</w:t>
      </w:r>
    </w:p>
    <w:p w14:paraId="116DB32E" w14:textId="77777777" w:rsidR="00C135C2" w:rsidRDefault="009B4C7F">
      <w:r>
        <w:t xml:space="preserve">“The effect of X has a probability of </w:t>
      </w:r>
      <m:oMath>
        <m:r>
          <w:rPr>
            <w:rFonts w:ascii="Cambria Math" w:hAnsi="Cambria Math"/>
          </w:rPr>
          <m:t>98.14%</m:t>
        </m:r>
      </m:oMath>
      <w:r>
        <w:t xml:space="preserve"> [</w:t>
      </w:r>
      <w:r>
        <w:rPr>
          <w:i/>
        </w:rPr>
        <w:t>pd</w:t>
      </w:r>
      <w:r>
        <w:t>] of being negative (</w:t>
      </w:r>
      <m:oMath>
        <m:r>
          <w:rPr>
            <w:rFonts w:ascii="Cambria Math" w:hAnsi="Cambria Math"/>
          </w:rPr>
          <m:t>Median=-5.04</m:t>
        </m:r>
      </m:oMath>
      <w:r>
        <w:t xml:space="preserve">, </w:t>
      </w:r>
      <m:oMath>
        <m:r>
          <w:rPr>
            <w:rFonts w:ascii="Cambria Math" w:hAnsi="Cambria Math"/>
          </w:rPr>
          <m:t>89%CI[-8.31,0.12]</m:t>
        </m:r>
      </m:oMath>
      <w:r>
        <w:t>), and can be considered as small (</w:t>
      </w:r>
      <m:oMath>
        <m:r>
          <w:rPr>
            <w:rFonts w:ascii="Cambria Math" w:hAnsi="Cambria Math"/>
          </w:rPr>
          <m:t>Std.Median=-0.29</m:t>
        </m:r>
      </m:oMath>
      <w:r>
        <w:t>) [</w:t>
      </w:r>
      <w:r>
        <w:rPr>
          <w:i/>
        </w:rPr>
        <w:t>standardized coefficient</w:t>
      </w:r>
      <w:r>
        <w:t>] and significant (</w:t>
      </w:r>
      <m:oMath>
        <m:r>
          <w:rPr>
            <w:rFonts w:ascii="Cambria Math" w:hAnsi="Cambria Math"/>
          </w:rPr>
          <m:t>0.82%</m:t>
        </m:r>
        <m:r>
          <m:rPr>
            <m:nor/>
          </m:rPr>
          <m:t xml:space="preserve"> in </m:t>
        </m:r>
        <m:r>
          <w:rPr>
            <w:rFonts w:ascii="Cambria Math" w:hAnsi="Cambria Math"/>
          </w:rPr>
          <m:t>ROPE</m:t>
        </m:r>
      </m:oMath>
      <w:r>
        <w:t>) [</w:t>
      </w:r>
      <w:r>
        <w:rPr>
          <w:i/>
        </w:rPr>
        <w:t>ROPE (full)</w:t>
      </w:r>
      <w:r>
        <w:t>]”.</w:t>
      </w:r>
    </w:p>
    <w:p w14:paraId="387FAF12" w14:textId="77777777" w:rsidR="00C135C2" w:rsidRDefault="009B4C7F">
      <w:pPr>
        <w:pStyle w:val="Heading1"/>
      </w:pPr>
      <w:bookmarkStart w:id="20" w:name="data-availability"/>
      <w:r>
        <w:t>Data Availability</w:t>
      </w:r>
      <w:bookmarkEnd w:id="20"/>
    </w:p>
    <w:p w14:paraId="156C2AB2" w14:textId="77777777" w:rsidR="00C135C2" w:rsidRDefault="009B4C7F">
      <w:r>
        <w:t xml:space="preserve">In the spirit of open and honest science, the full R code used for data generation, data processing, figures creation and manuscript compiling is available on GitHub at </w:t>
      </w:r>
      <w:hyperlink r:id="rId14">
        <w:r>
          <w:rPr>
            <w:rStyle w:val="Hyperlink"/>
          </w:rPr>
          <w:t>https://github.com/easystats/easystats/tree/master/publications/makowski_2019_bayesian</w:t>
        </w:r>
      </w:hyperlink>
      <w:r>
        <w:t>.</w:t>
      </w:r>
    </w:p>
    <w:p w14:paraId="71AEAA61" w14:textId="77777777" w:rsidR="00C135C2" w:rsidRDefault="009B4C7F">
      <w:pPr>
        <w:pStyle w:val="Heading1"/>
      </w:pPr>
      <w:bookmarkStart w:id="21" w:name="ethics-statement"/>
      <w:r>
        <w:t>Ethics Statement</w:t>
      </w:r>
      <w:bookmarkEnd w:id="21"/>
    </w:p>
    <w:p w14:paraId="54CB4286" w14:textId="77777777" w:rsidR="00C135C2" w:rsidRDefault="009B4C7F">
      <w:r>
        <w:t xml:space="preserve">No human participants, but the authors of the present manuscript, were used to produce the current study. The latter verbally reported being endowed with a feeling of free-will </w:t>
      </w:r>
      <w:proofErr w:type="gramStart"/>
      <w:r>
        <w:t>at the moment</w:t>
      </w:r>
      <w:proofErr w:type="gramEnd"/>
      <w:r>
        <w:t xml:space="preserve"> of writing.</w:t>
      </w:r>
    </w:p>
    <w:p w14:paraId="14C3EF1E" w14:textId="77777777" w:rsidR="00C135C2" w:rsidRDefault="009B4C7F">
      <w:pPr>
        <w:pStyle w:val="Heading1"/>
      </w:pPr>
      <w:bookmarkStart w:id="22" w:name="author-contributions"/>
      <w:r>
        <w:t>Author Contributions</w:t>
      </w:r>
      <w:bookmarkEnd w:id="22"/>
    </w:p>
    <w:p w14:paraId="3BB8FC9C" w14:textId="77777777" w:rsidR="00C135C2" w:rsidRDefault="009B4C7F">
      <w:r>
        <w:t>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14:paraId="42BFB4AE" w14:textId="77777777" w:rsidR="00C135C2" w:rsidRDefault="009B4C7F">
      <w:pPr>
        <w:pStyle w:val="Heading1"/>
      </w:pPr>
      <w:bookmarkStart w:id="23" w:name="conflict-of-interest-statement"/>
      <w:r>
        <w:t>Conflict of Interest Statement</w:t>
      </w:r>
      <w:bookmarkEnd w:id="23"/>
    </w:p>
    <w:p w14:paraId="4F83400A" w14:textId="77777777" w:rsidR="00C135C2" w:rsidRDefault="009B4C7F">
      <w:r>
        <w:lastRenderedPageBreak/>
        <w:t>The authors declare that the research was conducted in the absence of any commercial or financial relationships that could be construed as a potential conflict of interest.</w:t>
      </w:r>
    </w:p>
    <w:p w14:paraId="793CAEC0" w14:textId="77777777" w:rsidR="00C135C2" w:rsidRDefault="009B4C7F">
      <w:pPr>
        <w:pStyle w:val="Heading1"/>
      </w:pPr>
      <w:bookmarkStart w:id="24" w:name="acknowledgments"/>
      <w:r>
        <w:t>Acknowledgments</w:t>
      </w:r>
      <w:bookmarkEnd w:id="24"/>
    </w:p>
    <w:p w14:paraId="2808E3E7" w14:textId="77777777" w:rsidR="00C135C2" w:rsidRDefault="009B4C7F">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substantial evidence in favor of the fact that we thank the masters of easystats and all the other padawan following the way of the Bayes.</w:t>
      </w:r>
    </w:p>
    <w:p w14:paraId="781BDAF9" w14:textId="77777777" w:rsidR="00C135C2" w:rsidRDefault="009B4C7F">
      <w:pPr>
        <w:pStyle w:val="Heading1"/>
      </w:pPr>
      <w:bookmarkStart w:id="25" w:name="references"/>
      <w:r>
        <w:t>References</w:t>
      </w:r>
      <w:bookmarkEnd w:id="25"/>
    </w:p>
    <w:p w14:paraId="5FAC7C4A" w14:textId="77777777" w:rsidR="00C135C2" w:rsidRDefault="009B4C7F">
      <w:bookmarkStart w:id="26" w:name="ref-amrhein_scientists_2019"/>
      <w:bookmarkStart w:id="27" w:name="refs"/>
      <w:r>
        <w:t xml:space="preserve">Amrhein, V., Greenland, S., &amp; McShane, B. (2019). Scientists </w:t>
      </w:r>
      <w:proofErr w:type="gramStart"/>
      <w:r>
        <w:t>rise up against</w:t>
      </w:r>
      <w:proofErr w:type="gramEnd"/>
      <w:r>
        <w:t xml:space="preserve"> statistical significance. </w:t>
      </w:r>
      <w:r>
        <w:rPr>
          <w:i/>
        </w:rPr>
        <w:t>Nature</w:t>
      </w:r>
      <w:r>
        <w:t xml:space="preserve">, </w:t>
      </w:r>
      <w:r>
        <w:rPr>
          <w:i/>
        </w:rPr>
        <w:t>567</w:t>
      </w:r>
      <w:r>
        <w:t xml:space="preserve">(7748), 305–307. </w:t>
      </w:r>
      <w:hyperlink r:id="rId15">
        <w:r>
          <w:rPr>
            <w:rStyle w:val="Hyperlink"/>
          </w:rPr>
          <w:t>https://doi.org/10.1038/d41586-019-00857-9</w:t>
        </w:r>
      </w:hyperlink>
    </w:p>
    <w:p w14:paraId="77290A35" w14:textId="77777777" w:rsidR="00C135C2" w:rsidRDefault="009B4C7F">
      <w:bookmarkStart w:id="28" w:name="ref-anderson2000null"/>
      <w:bookmarkEnd w:id="26"/>
      <w:r>
        <w:t xml:space="preserve">Anderson, D. R., Burnham, K. P., &amp; Thompson, W. L. (2000). Null hypothesis testing: Problems, prevalence, and an alternative. </w:t>
      </w:r>
      <w:r>
        <w:rPr>
          <w:i/>
        </w:rPr>
        <w:t>The Journal of Wildlife Management</w:t>
      </w:r>
      <w:r>
        <w:t>, 912–923.</w:t>
      </w:r>
    </w:p>
    <w:p w14:paraId="7C797F99" w14:textId="77777777" w:rsidR="00C135C2" w:rsidRDefault="009B4C7F">
      <w:bookmarkStart w:id="29" w:name="ref-andrews2013prior"/>
      <w:bookmarkEnd w:id="28"/>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5C210398" w14:textId="77777777" w:rsidR="00C135C2" w:rsidRDefault="009B4C7F">
      <w:bookmarkStart w:id="30" w:name="ref-benjamin2018redefine"/>
      <w:bookmarkEnd w:id="29"/>
      <w:r>
        <w:t xml:space="preserve">Benjamin, D. J., Berger, J. O., Johannesson, M., Nosek, B. A., Wagenmakers, E.-J., Berk, R., … others. (2018). Redefine statistical significance. </w:t>
      </w:r>
      <w:r>
        <w:rPr>
          <w:i/>
        </w:rPr>
        <w:t>Nature Human Behaviour</w:t>
      </w:r>
      <w:r>
        <w:t xml:space="preserve">, </w:t>
      </w:r>
      <w:r>
        <w:rPr>
          <w:i/>
        </w:rPr>
        <w:t>2</w:t>
      </w:r>
      <w:r>
        <w:t>(1), 6.</w:t>
      </w:r>
    </w:p>
    <w:p w14:paraId="7993D786" w14:textId="77777777" w:rsidR="00C135C2" w:rsidRDefault="009B4C7F">
      <w:bookmarkStart w:id="31" w:name="ref-carpenter_stan_2017"/>
      <w:bookmarkEnd w:id="30"/>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https://doi.org/10.18637/jss.v076.i01</w:t>
        </w:r>
      </w:hyperlink>
    </w:p>
    <w:p w14:paraId="37C032CE" w14:textId="77777777" w:rsidR="00C135C2" w:rsidRDefault="009B4C7F">
      <w:bookmarkStart w:id="32" w:name="ref-chambers2014instead"/>
      <w:bookmarkEnd w:id="31"/>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6369DDE1" w14:textId="77777777" w:rsidR="00C135C2" w:rsidRDefault="009B4C7F">
      <w:bookmarkStart w:id="33" w:name="ref-cohen1988statistical"/>
      <w:bookmarkEnd w:id="32"/>
      <w:r>
        <w:t xml:space="preserve">Cohen, J. (1988). </w:t>
      </w:r>
      <w:r>
        <w:rPr>
          <w:i/>
        </w:rPr>
        <w:t>Statistical power analysis for the social sciences</w:t>
      </w:r>
      <w:r>
        <w:t>.</w:t>
      </w:r>
    </w:p>
    <w:p w14:paraId="6F71E0CB" w14:textId="77777777" w:rsidR="00C135C2" w:rsidRDefault="009B4C7F">
      <w:bookmarkStart w:id="34" w:name="ref-cohen2016earth"/>
      <w:bookmarkEnd w:id="33"/>
      <w:r>
        <w:t xml:space="preserve">Cohen, J. (2016). The earth is round (p&lt;. 05). In </w:t>
      </w:r>
      <w:r>
        <w:rPr>
          <w:i/>
        </w:rPr>
        <w:t>What if there were no significance tests?</w:t>
      </w:r>
      <w:r>
        <w:t xml:space="preserve"> (pp. 69–82). Routledge.</w:t>
      </w:r>
    </w:p>
    <w:p w14:paraId="7EC9C6B3" w14:textId="77777777" w:rsidR="00C135C2" w:rsidRDefault="009B4C7F">
      <w:bookmarkStart w:id="35" w:name="ref-de2007alternative"/>
      <w:bookmarkEnd w:id="34"/>
      <w:r>
        <w:t xml:space="preserve">De Santis, F. (2007). Alternative bayes factors: Sample size determination and discriminatory power assessment. </w:t>
      </w:r>
      <w:r>
        <w:rPr>
          <w:i/>
        </w:rPr>
        <w:t>Test</w:t>
      </w:r>
      <w:r>
        <w:t xml:space="preserve">, </w:t>
      </w:r>
      <w:r>
        <w:rPr>
          <w:i/>
        </w:rPr>
        <w:t>16</w:t>
      </w:r>
      <w:r>
        <w:t>(3), 504–522.</w:t>
      </w:r>
    </w:p>
    <w:p w14:paraId="1DD8C414" w14:textId="77777777" w:rsidR="00C135C2" w:rsidRDefault="009B4C7F">
      <w:bookmarkStart w:id="36" w:name="ref-dienes2014using"/>
      <w:bookmarkEnd w:id="35"/>
      <w:r>
        <w:t xml:space="preserve">Dienes, Z. (2014). Using bayes to get the most out of non-significant results. </w:t>
      </w:r>
      <w:r>
        <w:rPr>
          <w:i/>
        </w:rPr>
        <w:t>Frontiers in Psychology</w:t>
      </w:r>
      <w:r>
        <w:t xml:space="preserve">, </w:t>
      </w:r>
      <w:r>
        <w:rPr>
          <w:i/>
        </w:rPr>
        <w:t>5</w:t>
      </w:r>
      <w:r>
        <w:t>, 781.</w:t>
      </w:r>
    </w:p>
    <w:p w14:paraId="1FE70145" w14:textId="77777777" w:rsidR="00C135C2" w:rsidRDefault="009B4C7F">
      <w:bookmarkStart w:id="37" w:name="ref-dienes2018four"/>
      <w:bookmarkEnd w:id="36"/>
      <w:r>
        <w:t xml:space="preserve">Dienes, Z., &amp; Mclatchie, N. (2018). Four reasons to prefer bayesian analyses over significance testing. </w:t>
      </w:r>
      <w:r>
        <w:rPr>
          <w:i/>
        </w:rPr>
        <w:t>Psychonomic Bulletin &amp; Review</w:t>
      </w:r>
      <w:r>
        <w:t xml:space="preserve">, </w:t>
      </w:r>
      <w:r>
        <w:rPr>
          <w:i/>
        </w:rPr>
        <w:t>25</w:t>
      </w:r>
      <w:r>
        <w:t>(1), 207–218.</w:t>
      </w:r>
    </w:p>
    <w:p w14:paraId="7C286AE9" w14:textId="77777777" w:rsidR="00C135C2" w:rsidRDefault="009B4C7F">
      <w:bookmarkStart w:id="38" w:name="ref-ellis2003practical"/>
      <w:bookmarkEnd w:id="37"/>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359A6B59" w14:textId="77777777" w:rsidR="00C135C2" w:rsidRDefault="009B4C7F">
      <w:bookmarkStart w:id="39" w:name="ref-etz2018bayesian"/>
      <w:bookmarkEnd w:id="38"/>
      <w:r>
        <w:lastRenderedPageBreak/>
        <w:t xml:space="preserve">Etz, A., Haaf, J. M., Rouder, J. N., &amp; Vandekerckhove, J. (2018). Bayesian inference and testing any hypothesis you can specify. </w:t>
      </w:r>
      <w:r>
        <w:rPr>
          <w:i/>
        </w:rPr>
        <w:t>Advances in Methods and Practices in Psychological Science</w:t>
      </w:r>
      <w:r>
        <w:t>, 2515245918773087.</w:t>
      </w:r>
    </w:p>
    <w:p w14:paraId="0015152B" w14:textId="77777777" w:rsidR="00C135C2" w:rsidRDefault="009B4C7F">
      <w:bookmarkStart w:id="40" w:name="ref-etz2016bayesian"/>
      <w:bookmarkEnd w:id="39"/>
      <w:r>
        <w:t xml:space="preserve">Etz, A., &amp; Vandekerckhove, J. (2016). A bayesian perspective on the reproducibility project: Psychology. </w:t>
      </w:r>
      <w:r>
        <w:rPr>
          <w:i/>
        </w:rPr>
        <w:t>PloS One</w:t>
      </w:r>
      <w:r>
        <w:t xml:space="preserve">, </w:t>
      </w:r>
      <w:r>
        <w:rPr>
          <w:i/>
        </w:rPr>
        <w:t>11</w:t>
      </w:r>
      <w:r>
        <w:t>(2), e0149794.</w:t>
      </w:r>
    </w:p>
    <w:p w14:paraId="43D9D24F" w14:textId="77777777" w:rsidR="00C135C2" w:rsidRDefault="009B4C7F">
      <w:bookmarkStart w:id="41" w:name="ref-fidler2004editors"/>
      <w:bookmarkEnd w:id="40"/>
      <w:r>
        <w:t xml:space="preserve">Fidler, F., Thomason, N., Cumming, G., Finch, S., &amp; Leeman, J. (2004). Editors can lead researchers to confidence </w:t>
      </w:r>
      <w:proofErr w:type="gramStart"/>
      <w:r>
        <w:t>intervals, but</w:t>
      </w:r>
      <w:proofErr w:type="gramEnd"/>
      <w:r>
        <w:t xml:space="preserve"> can’t make them think: Statistical reform lessons from medicine. </w:t>
      </w:r>
      <w:r>
        <w:rPr>
          <w:i/>
        </w:rPr>
        <w:t>Psychological Science</w:t>
      </w:r>
      <w:r>
        <w:t xml:space="preserve">, </w:t>
      </w:r>
      <w:r>
        <w:rPr>
          <w:i/>
        </w:rPr>
        <w:t>15</w:t>
      </w:r>
      <w:r>
        <w:t>(2), 119–126.</w:t>
      </w:r>
    </w:p>
    <w:p w14:paraId="166609AE" w14:textId="77777777" w:rsidR="00C135C2" w:rsidRDefault="009B4C7F">
      <w:bookmarkStart w:id="42" w:name="ref-finch2004reform"/>
      <w:bookmarkEnd w:id="41"/>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638E0551" w14:textId="77777777" w:rsidR="00C135C2" w:rsidRDefault="009B4C7F">
      <w:bookmarkStart w:id="43" w:name="ref-gardner1986confidence"/>
      <w:bookmarkEnd w:id="42"/>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5A6EDB9A" w14:textId="77777777" w:rsidR="00C135C2" w:rsidRDefault="009B4C7F">
      <w:bookmarkStart w:id="44" w:name="ref-gelman_failure_2018"/>
      <w:bookmarkEnd w:id="43"/>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7">
        <w:r>
          <w:rPr>
            <w:rStyle w:val="Hyperlink"/>
          </w:rPr>
          <w:t>https://doi.org/10.1177/0146167217729162</w:t>
        </w:r>
      </w:hyperlink>
    </w:p>
    <w:p w14:paraId="69EB815A" w14:textId="77777777" w:rsidR="00C135C2" w:rsidRDefault="009B4C7F">
      <w:bookmarkStart w:id="45" w:name="ref-gelman_bayesian_2014"/>
      <w:bookmarkEnd w:id="44"/>
      <w:r>
        <w:t xml:space="preserve">Gelman, A., Carlin, J. B., Stern, H. S., Dunson, D. B., Vehtari, A., &amp; Rubin, D. B. (2014). </w:t>
      </w:r>
      <w:r>
        <w:rPr>
          <w:i/>
        </w:rPr>
        <w:t>Bayesian data analysis.</w:t>
      </w:r>
      <w:r>
        <w:t xml:space="preserve"> (Third edition). Boca Raton: CRC Press.</w:t>
      </w:r>
    </w:p>
    <w:p w14:paraId="0ACE54CE" w14:textId="77777777" w:rsidR="00C135C2" w:rsidRDefault="009B4C7F">
      <w:bookmarkStart w:id="46" w:name="ref-rstanarm_pkg"/>
      <w:bookmarkEnd w:id="45"/>
      <w:r>
        <w:t xml:space="preserve">Goodrich, B., Gabry, J., Ali, I., &amp; Brilleman, S. (2019). </w:t>
      </w:r>
      <w:r>
        <w:rPr>
          <w:i/>
        </w:rPr>
        <w:t>Rstanarm: Bayesian applied regression modeling via Stan.</w:t>
      </w:r>
      <w:r>
        <w:t xml:space="preserve"> Retrieved from </w:t>
      </w:r>
      <w:hyperlink r:id="rId18">
        <w:r>
          <w:rPr>
            <w:rStyle w:val="Hyperlink"/>
          </w:rPr>
          <w:t>http://mc-stan.org/</w:t>
        </w:r>
      </w:hyperlink>
    </w:p>
    <w:p w14:paraId="28982706" w14:textId="77777777" w:rsidR="00C135C2" w:rsidRDefault="009B4C7F">
      <w:bookmarkStart w:id="47" w:name="ref-halsey2019reign"/>
      <w:bookmarkEnd w:id="46"/>
      <w:r>
        <w:t xml:space="preserve">Halsey, L. G. (2019). The reign of the p-value is over: What alternative analyses could we employ to fill the power vacuum? </w:t>
      </w:r>
      <w:r>
        <w:rPr>
          <w:i/>
        </w:rPr>
        <w:t>Biology Letters</w:t>
      </w:r>
      <w:r>
        <w:t xml:space="preserve">, </w:t>
      </w:r>
      <w:r>
        <w:rPr>
          <w:i/>
        </w:rPr>
        <w:t>15</w:t>
      </w:r>
      <w:r>
        <w:t>(5), 20190174.</w:t>
      </w:r>
    </w:p>
    <w:p w14:paraId="701DCFE4" w14:textId="77777777" w:rsidR="00C135C2" w:rsidRDefault="009B4C7F">
      <w:bookmarkStart w:id="48" w:name="ref-heck2019caveat"/>
      <w:bookmarkEnd w:id="47"/>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42BD5F4E" w14:textId="77777777" w:rsidR="00C135C2" w:rsidRDefault="009B4C7F">
      <w:bookmarkStart w:id="49" w:name="ref-jarosz2014odds"/>
      <w:bookmarkEnd w:id="48"/>
      <w:r>
        <w:t xml:space="preserve">Jarosz, A. F., &amp; Wiley, J. (2014). What are the odds? A practical guide to computing and reporting bayes factors. </w:t>
      </w:r>
      <w:r>
        <w:rPr>
          <w:i/>
        </w:rPr>
        <w:t>The Journal of Problem Solving</w:t>
      </w:r>
      <w:r>
        <w:t xml:space="preserve">, </w:t>
      </w:r>
      <w:r>
        <w:rPr>
          <w:i/>
        </w:rPr>
        <w:t>7</w:t>
      </w:r>
      <w:r>
        <w:t>(1), 2.</w:t>
      </w:r>
    </w:p>
    <w:p w14:paraId="75FE0860" w14:textId="77777777" w:rsidR="00C135C2" w:rsidRDefault="009B4C7F">
      <w:bookmarkStart w:id="50" w:name="ref-jeffreys1998theory"/>
      <w:bookmarkEnd w:id="49"/>
      <w:r>
        <w:t xml:space="preserve">Jeffreys, H. (1998). </w:t>
      </w:r>
      <w:r>
        <w:rPr>
          <w:i/>
        </w:rPr>
        <w:t>The theory of probability</w:t>
      </w:r>
      <w:r>
        <w:t>. OUP Oxford.</w:t>
      </w:r>
    </w:p>
    <w:p w14:paraId="2D94514C" w14:textId="77777777" w:rsidR="00C135C2" w:rsidRDefault="009B4C7F">
      <w:bookmarkStart w:id="51" w:name="ref-kass1995bayes"/>
      <w:bookmarkEnd w:id="50"/>
      <w:r>
        <w:t xml:space="preserve">Kass, R. E., &amp; Raftery, A. E. (1995). Bayes factors. </w:t>
      </w:r>
      <w:r>
        <w:rPr>
          <w:i/>
        </w:rPr>
        <w:t>Journal of the American Statistical Association</w:t>
      </w:r>
      <w:r>
        <w:t xml:space="preserve">, </w:t>
      </w:r>
      <w:r>
        <w:rPr>
          <w:i/>
        </w:rPr>
        <w:t>90</w:t>
      </w:r>
      <w:r>
        <w:t>(430), 773–795.</w:t>
      </w:r>
    </w:p>
    <w:p w14:paraId="2DFFA55B" w14:textId="77777777" w:rsidR="00C135C2" w:rsidRDefault="009B4C7F">
      <w:bookmarkStart w:id="52" w:name="ref-kirk1996practical"/>
      <w:bookmarkEnd w:id="51"/>
      <w:r>
        <w:t xml:space="preserve">Kirk, R. E. (1996). Practical significance: A concept whose time has come. </w:t>
      </w:r>
      <w:r>
        <w:rPr>
          <w:i/>
        </w:rPr>
        <w:t>Educational and Psychological Measurement</w:t>
      </w:r>
      <w:r>
        <w:t xml:space="preserve">, </w:t>
      </w:r>
      <w:r>
        <w:rPr>
          <w:i/>
        </w:rPr>
        <w:t>56</w:t>
      </w:r>
      <w:r>
        <w:t>(5), 746–759.</w:t>
      </w:r>
    </w:p>
    <w:p w14:paraId="4377583E" w14:textId="77777777" w:rsidR="00C135C2" w:rsidRDefault="009B4C7F">
      <w:bookmarkStart w:id="53" w:name="ref-kruschke2014doing"/>
      <w:bookmarkEnd w:id="52"/>
      <w:r>
        <w:t xml:space="preserve">Kruschke, J. (2014). </w:t>
      </w:r>
      <w:r>
        <w:rPr>
          <w:i/>
        </w:rPr>
        <w:t>Doing bayesian data analysis: A tutorial with r, jags, and stan</w:t>
      </w:r>
      <w:r>
        <w:t>. Academic Press.</w:t>
      </w:r>
    </w:p>
    <w:p w14:paraId="5481279A" w14:textId="77777777" w:rsidR="00C135C2" w:rsidRDefault="009B4C7F">
      <w:bookmarkStart w:id="54" w:name="ref-kruschke2010believe"/>
      <w:bookmarkEnd w:id="53"/>
      <w:r>
        <w:t xml:space="preserve">Kruschke, J. K. (2010). What to believe: Bayesian methods for data analysis. </w:t>
      </w:r>
      <w:r>
        <w:rPr>
          <w:i/>
        </w:rPr>
        <w:t>Trends in Cognitive Sciences</w:t>
      </w:r>
      <w:r>
        <w:t xml:space="preserve">, </w:t>
      </w:r>
      <w:r>
        <w:rPr>
          <w:i/>
        </w:rPr>
        <w:t>14</w:t>
      </w:r>
      <w:r>
        <w:t>(7), 293–300.</w:t>
      </w:r>
    </w:p>
    <w:p w14:paraId="79D91A0E" w14:textId="77777777" w:rsidR="00C135C2" w:rsidRPr="008C3175" w:rsidRDefault="009B4C7F">
      <w:pPr>
        <w:rPr>
          <w:lang w:val="fr-FR"/>
        </w:rPr>
      </w:pPr>
      <w:bookmarkStart w:id="55" w:name="ref-kruschke2011bayesian"/>
      <w:bookmarkEnd w:id="54"/>
      <w:r>
        <w:lastRenderedPageBreak/>
        <w:t xml:space="preserve">Kruschke, J. K. (2011). Bayesian assessment of null values via parameter estimation and model comparison. </w:t>
      </w:r>
      <w:r w:rsidRPr="008C3175">
        <w:rPr>
          <w:i/>
          <w:lang w:val="fr-FR"/>
        </w:rPr>
        <w:t>Perspectives on Psychological Science</w:t>
      </w:r>
      <w:r w:rsidRPr="008C3175">
        <w:rPr>
          <w:lang w:val="fr-FR"/>
        </w:rPr>
        <w:t xml:space="preserve">, </w:t>
      </w:r>
      <w:r w:rsidRPr="008C3175">
        <w:rPr>
          <w:i/>
          <w:lang w:val="fr-FR"/>
        </w:rPr>
        <w:t>6</w:t>
      </w:r>
      <w:r w:rsidRPr="008C3175">
        <w:rPr>
          <w:lang w:val="fr-FR"/>
        </w:rPr>
        <w:t>(3), 299–312.</w:t>
      </w:r>
    </w:p>
    <w:p w14:paraId="18C9867F" w14:textId="77777777" w:rsidR="00C135C2" w:rsidRDefault="009B4C7F">
      <w:bookmarkStart w:id="56" w:name="ref-kruschke2012time"/>
      <w:bookmarkEnd w:id="55"/>
      <w:r w:rsidRPr="00D73777">
        <w:rPr>
          <w:lang w:val="en-GB"/>
        </w:rPr>
        <w:t xml:space="preserve">Kruschke, J. K., Aguinis, H., &amp; Joo, H. (2012). </w:t>
      </w:r>
      <w:r>
        <w:t xml:space="preserve">The time has </w:t>
      </w:r>
      <w:proofErr w:type="gramStart"/>
      <w:r>
        <w:t>come:</w:t>
      </w:r>
      <w:proofErr w:type="gramEnd"/>
      <w:r>
        <w:t xml:space="preserve"> Bayesian methods for data analysis in the organizational sciences. </w:t>
      </w:r>
      <w:r>
        <w:rPr>
          <w:i/>
        </w:rPr>
        <w:t>Organizational Research Methods</w:t>
      </w:r>
      <w:r>
        <w:t xml:space="preserve">, </w:t>
      </w:r>
      <w:r>
        <w:rPr>
          <w:i/>
        </w:rPr>
        <w:t>15</w:t>
      </w:r>
      <w:r>
        <w:t>(4), 722–752.</w:t>
      </w:r>
    </w:p>
    <w:p w14:paraId="06396FE9" w14:textId="77777777" w:rsidR="00C135C2" w:rsidRDefault="009B4C7F">
      <w:bookmarkStart w:id="57" w:name="ref-kruschke2018bayesian"/>
      <w:bookmarkEnd w:id="56"/>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6486F2D7" w14:textId="77777777" w:rsidR="00C135C2" w:rsidRDefault="009B4C7F">
      <w:bookmarkStart w:id="58" w:name="ref-lakens2017equivalence"/>
      <w:bookmarkEnd w:id="57"/>
      <w:r>
        <w:t xml:space="preserve">Lakens, D. (2017). Equivalence tests: A practical primer for t tests, correlations, and meta-analyses. </w:t>
      </w:r>
      <w:r>
        <w:rPr>
          <w:i/>
        </w:rPr>
        <w:t>Social Psychological and Personality Science</w:t>
      </w:r>
      <w:r>
        <w:t xml:space="preserve">, </w:t>
      </w:r>
      <w:r>
        <w:rPr>
          <w:i/>
        </w:rPr>
        <w:t>8</w:t>
      </w:r>
      <w:r>
        <w:t>(4), 355–362.</w:t>
      </w:r>
    </w:p>
    <w:p w14:paraId="281F20F6" w14:textId="77777777" w:rsidR="00C135C2" w:rsidRDefault="009B4C7F">
      <w:bookmarkStart w:id="59" w:name="ref-lakens2018equivalence"/>
      <w:bookmarkEnd w:id="58"/>
      <w:r>
        <w:t xml:space="preserve">Lakens, D., Scheel, A. M., &amp; Isager, P. M. (2018). Equivalence testing for psychological research: A tutorial. </w:t>
      </w:r>
      <w:r>
        <w:rPr>
          <w:i/>
        </w:rPr>
        <w:t>Advances in Methods and Practices in Psychological Science</w:t>
      </w:r>
      <w:r>
        <w:t>, 2515245918770963.</w:t>
      </w:r>
    </w:p>
    <w:p w14:paraId="4D4044B3" w14:textId="77777777" w:rsidR="00C135C2" w:rsidRDefault="009B4C7F">
      <w:bookmarkStart w:id="60" w:name="ref-Ludecke2019insight"/>
      <w:bookmarkEnd w:id="59"/>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Pr>
            <w:rStyle w:val="Hyperlink"/>
          </w:rPr>
          <w:t>https://doi.org/10.21105/joss.01412</w:t>
        </w:r>
      </w:hyperlink>
    </w:p>
    <w:p w14:paraId="35985DDF" w14:textId="77777777" w:rsidR="00C135C2" w:rsidRDefault="009B4C7F">
      <w:bookmarkStart w:id="61" w:name="ref-ly2016harold"/>
      <w:bookmarkEnd w:id="60"/>
      <w:r>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3155FB7F" w14:textId="77777777" w:rsidR="00C135C2" w:rsidRDefault="009B4C7F">
      <w:bookmarkStart w:id="62" w:name="ref-makowski_bayestestr_2019"/>
      <w:bookmarkEnd w:id="61"/>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https://doi.org/10.21105/joss.01541</w:t>
        </w:r>
      </w:hyperlink>
    </w:p>
    <w:p w14:paraId="4A9DF58D" w14:textId="77777777" w:rsidR="00C135C2" w:rsidRDefault="009B4C7F">
      <w:bookmarkStart w:id="63" w:name="ref-marasini2016use"/>
      <w:bookmarkEnd w:id="62"/>
      <w:r>
        <w:t xml:space="preserve">Marasini, D., Quatto, P., &amp; Ripamonti, E. (2016). The use of p-values in applied research: Interpretation and new trends. </w:t>
      </w:r>
      <w:r>
        <w:rPr>
          <w:i/>
        </w:rPr>
        <w:t>Statistica</w:t>
      </w:r>
      <w:r>
        <w:t xml:space="preserve">, </w:t>
      </w:r>
      <w:r>
        <w:rPr>
          <w:i/>
        </w:rPr>
        <w:t>76</w:t>
      </w:r>
      <w:r>
        <w:t>(4), 315–325.</w:t>
      </w:r>
    </w:p>
    <w:p w14:paraId="28E207D4" w14:textId="77777777" w:rsidR="00C135C2" w:rsidRDefault="009B4C7F">
      <w:bookmarkStart w:id="64" w:name="ref-maxwell2015psychology"/>
      <w:bookmarkEnd w:id="63"/>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02530F2F" w14:textId="77777777" w:rsidR="00C135C2" w:rsidRDefault="009B4C7F">
      <w:bookmarkStart w:id="65" w:name="ref-mills2017objective"/>
      <w:bookmarkEnd w:id="64"/>
      <w:r>
        <w:t xml:space="preserve">Mills, J. A. (2017). Objective bayesian precise hypothesis testing. </w:t>
      </w:r>
      <w:r>
        <w:rPr>
          <w:i/>
        </w:rPr>
        <w:t>University of Cincinnati [Original Version: 2007]</w:t>
      </w:r>
      <w:r>
        <w:t>.</w:t>
      </w:r>
    </w:p>
    <w:p w14:paraId="477A3645" w14:textId="77777777" w:rsidR="00C135C2" w:rsidRDefault="009B4C7F">
      <w:bookmarkStart w:id="66" w:name="ref-mills2014bayesian"/>
      <w:bookmarkEnd w:id="65"/>
      <w:r>
        <w:t xml:space="preserve">Mills, J. A., &amp; Parent, O. (2014). Bayesian mcmc estimation. In </w:t>
      </w:r>
      <w:r>
        <w:rPr>
          <w:i/>
        </w:rPr>
        <w:t>Handbook of regional science</w:t>
      </w:r>
      <w:r>
        <w:t xml:space="preserve"> (pp. 1571–1595). Springer.</w:t>
      </w:r>
    </w:p>
    <w:p w14:paraId="3680D7C0" w14:textId="77777777" w:rsidR="00C135C2" w:rsidRDefault="009B4C7F">
      <w:bookmarkStart w:id="67" w:name="ref-morey2011bayesinterval"/>
      <w:bookmarkEnd w:id="66"/>
      <w:r>
        <w:t xml:space="preserve">Morey, R. D., &amp; Rouder, J. N. (2011). Bayes factor approaches for testing interval null hypotheses. </w:t>
      </w:r>
      <w:r>
        <w:rPr>
          <w:i/>
        </w:rPr>
        <w:t>Psychological Methods</w:t>
      </w:r>
      <w:r>
        <w:t xml:space="preserve">, </w:t>
      </w:r>
      <w:r>
        <w:rPr>
          <w:i/>
        </w:rPr>
        <w:t>16</w:t>
      </w:r>
      <w:r>
        <w:t>(4), 406.</w:t>
      </w:r>
    </w:p>
    <w:p w14:paraId="07E1B3B3" w14:textId="77777777" w:rsidR="00C135C2" w:rsidRDefault="009B4C7F">
      <w:bookmarkStart w:id="68" w:name="ref-Rcoreteam2019R"/>
      <w:bookmarkEnd w:id="67"/>
      <w:r>
        <w:t xml:space="preserve">R Core Team. (2019). </w:t>
      </w:r>
      <w:r>
        <w:rPr>
          <w:i/>
        </w:rPr>
        <w:t>R: A language and environment for statistical computing</w:t>
      </w:r>
      <w:r>
        <w:t xml:space="preserve">. Retrieved from </w:t>
      </w:r>
      <w:hyperlink r:id="rId21">
        <w:r>
          <w:rPr>
            <w:rStyle w:val="Hyperlink"/>
          </w:rPr>
          <w:t>https://www.R-project.org/</w:t>
        </w:r>
      </w:hyperlink>
    </w:p>
    <w:p w14:paraId="78B7906C" w14:textId="77777777" w:rsidR="00C135C2" w:rsidRDefault="009B4C7F">
      <w:bookmarkStart w:id="69" w:name="ref-robert2014jeffreys"/>
      <w:bookmarkEnd w:id="68"/>
      <w:r>
        <w:t xml:space="preserve">Robert, C. P. (2014). On the jeffreys-lindley paradox. </w:t>
      </w:r>
      <w:r>
        <w:rPr>
          <w:i/>
        </w:rPr>
        <w:t>Philosophy of Science</w:t>
      </w:r>
      <w:r>
        <w:t xml:space="preserve">, </w:t>
      </w:r>
      <w:r>
        <w:rPr>
          <w:i/>
        </w:rPr>
        <w:t>81</w:t>
      </w:r>
      <w:r>
        <w:t>(2), 216–232.</w:t>
      </w:r>
    </w:p>
    <w:p w14:paraId="352C7A7E" w14:textId="77777777" w:rsidR="00C135C2" w:rsidRDefault="009B4C7F">
      <w:bookmarkStart w:id="70" w:name="ref-robert2016expected"/>
      <w:bookmarkEnd w:id="69"/>
      <w:r>
        <w:t xml:space="preserve">Robert, C. P. (2016). The expected demise of the bayes factor. </w:t>
      </w:r>
      <w:r>
        <w:rPr>
          <w:i/>
        </w:rPr>
        <w:t>Journal of Mathematical Psychology</w:t>
      </w:r>
      <w:r>
        <w:t xml:space="preserve">, </w:t>
      </w:r>
      <w:r>
        <w:rPr>
          <w:i/>
        </w:rPr>
        <w:t>72</w:t>
      </w:r>
      <w:r>
        <w:t>, 33–37.</w:t>
      </w:r>
    </w:p>
    <w:p w14:paraId="066405F9" w14:textId="77777777" w:rsidR="00C135C2" w:rsidRDefault="009B4C7F">
      <w:bookmarkStart w:id="71" w:name="ref-rouder2018bayesian"/>
      <w:bookmarkEnd w:id="70"/>
      <w:r>
        <w:lastRenderedPageBreak/>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4645DEE6" w14:textId="77777777" w:rsidR="00C135C2" w:rsidRDefault="009B4C7F">
      <w:bookmarkStart w:id="72" w:name="ref-rouder2012default"/>
      <w:bookmarkEnd w:id="71"/>
      <w:r>
        <w:t xml:space="preserve">Rouder, J. N., &amp; Morey, R. D. (2012). Default bayes factors for model selection in regression. </w:t>
      </w:r>
      <w:r>
        <w:rPr>
          <w:i/>
        </w:rPr>
        <w:t>Multivariate Behavioral Research</w:t>
      </w:r>
      <w:r>
        <w:t xml:space="preserve">, </w:t>
      </w:r>
      <w:r>
        <w:rPr>
          <w:i/>
        </w:rPr>
        <w:t>47</w:t>
      </w:r>
      <w:r>
        <w:t>(6), 877–903.</w:t>
      </w:r>
    </w:p>
    <w:p w14:paraId="0184F54D" w14:textId="77777777" w:rsidR="00C135C2" w:rsidRDefault="009B4C7F">
      <w:bookmarkStart w:id="73" w:name="ref-rouder2009bayesian"/>
      <w:bookmarkEnd w:id="72"/>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64C332FC" w14:textId="77777777" w:rsidR="00C135C2" w:rsidRPr="008C3175" w:rsidRDefault="009B4C7F">
      <w:pPr>
        <w:rPr>
          <w:lang w:val="fr-FR"/>
        </w:rPr>
      </w:pPr>
      <w:bookmarkStart w:id="74" w:name="ref-simmons_false-positive_2011"/>
      <w:bookmarkEnd w:id="73"/>
      <w:r>
        <w:t xml:space="preserve">Simmons, J. P., Nelson, L. D., &amp; Simonsohn, U. (2011). False-Positive Psychology: Undisclosed Flexibility in Data Collection and Analysis Allows Presenting Anything as Significant. </w:t>
      </w:r>
      <w:r w:rsidRPr="008C3175">
        <w:rPr>
          <w:i/>
          <w:lang w:val="fr-FR"/>
        </w:rPr>
        <w:t>Psychological Science</w:t>
      </w:r>
      <w:r w:rsidRPr="008C3175">
        <w:rPr>
          <w:lang w:val="fr-FR"/>
        </w:rPr>
        <w:t xml:space="preserve">, </w:t>
      </w:r>
      <w:r w:rsidRPr="008C3175">
        <w:rPr>
          <w:i/>
          <w:lang w:val="fr-FR"/>
        </w:rPr>
        <w:t>22</w:t>
      </w:r>
      <w:r w:rsidRPr="008C3175">
        <w:rPr>
          <w:lang w:val="fr-FR"/>
        </w:rPr>
        <w:t xml:space="preserve">(11), 1359–1366. </w:t>
      </w:r>
      <w:hyperlink r:id="rId22">
        <w:r w:rsidRPr="008C3175">
          <w:rPr>
            <w:rStyle w:val="Hyperlink"/>
            <w:lang w:val="fr-FR"/>
          </w:rPr>
          <w:t>https://doi.org/10.1177/0956797611417632</w:t>
        </w:r>
      </w:hyperlink>
    </w:p>
    <w:p w14:paraId="2F87C73D" w14:textId="77777777" w:rsidR="00C135C2" w:rsidRDefault="009B4C7F">
      <w:bookmarkStart w:id="75" w:name="ref-simonsohn2014p"/>
      <w:bookmarkEnd w:id="74"/>
      <w:r w:rsidRPr="008C3175">
        <w:rPr>
          <w:lang w:val="fr-FR"/>
        </w:rPr>
        <w:t xml:space="preserve">Simonsohn,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06F33E5D" w14:textId="77777777" w:rsidR="00C135C2" w:rsidRDefault="009B4C7F">
      <w:bookmarkStart w:id="76" w:name="ref-spanos2013should"/>
      <w:bookmarkEnd w:id="75"/>
      <w:r>
        <w:t xml:space="preserve">Spanos, A. (2013). Who should be afraid of the jeffreys-lindley paradox? </w:t>
      </w:r>
      <w:r>
        <w:rPr>
          <w:i/>
        </w:rPr>
        <w:t>Philosophy of Science</w:t>
      </w:r>
      <w:r>
        <w:t xml:space="preserve">, </w:t>
      </w:r>
      <w:r>
        <w:rPr>
          <w:i/>
        </w:rPr>
        <w:t>80</w:t>
      </w:r>
      <w:r>
        <w:t>(1), 73–93.</w:t>
      </w:r>
    </w:p>
    <w:p w14:paraId="3CAC2909" w14:textId="77777777" w:rsidR="00C135C2" w:rsidRDefault="009B4C7F">
      <w:bookmarkStart w:id="77" w:name="ref-sullivan2012using"/>
      <w:bookmarkEnd w:id="76"/>
      <w:r>
        <w:t xml:space="preserve">Sullivan, G. M., &amp; Feinn, R. (2012). Using effect size—or why the p value is not enough. </w:t>
      </w:r>
      <w:r>
        <w:rPr>
          <w:i/>
        </w:rPr>
        <w:t>Journal of Graduate Medical Education</w:t>
      </w:r>
      <w:r>
        <w:t xml:space="preserve">, </w:t>
      </w:r>
      <w:r>
        <w:rPr>
          <w:i/>
        </w:rPr>
        <w:t>4</w:t>
      </w:r>
      <w:r>
        <w:t>(3), 279–282.</w:t>
      </w:r>
    </w:p>
    <w:p w14:paraId="33AF2167" w14:textId="77777777" w:rsidR="00C135C2" w:rsidRDefault="009B4C7F">
      <w:bookmarkStart w:id="78" w:name="ref-szucs2016empirical"/>
      <w:bookmarkEnd w:id="77"/>
      <w:r>
        <w:t xml:space="preserve">Szucs, D., &amp; Ioannidis, J. P. (2016). Empirical assessment of published effect sizes and power in the recent cognitive neuroscience and psychology literature. </w:t>
      </w:r>
      <w:r>
        <w:rPr>
          <w:i/>
        </w:rPr>
        <w:t>BioRxiv</w:t>
      </w:r>
      <w:r>
        <w:t>, 071530.</w:t>
      </w:r>
    </w:p>
    <w:p w14:paraId="60A12BCE" w14:textId="77777777" w:rsidR="00C135C2" w:rsidRDefault="009B4C7F">
      <w:bookmarkStart w:id="79" w:name="ref-vanpaemel2010prior"/>
      <w:bookmarkEnd w:id="78"/>
      <w:r>
        <w:t xml:space="preserve">Vanpaemel, W. (2010). Prior sensitivity in theory testing: An apologia for the bayes factor. </w:t>
      </w:r>
      <w:r>
        <w:rPr>
          <w:i/>
        </w:rPr>
        <w:t>Journal of Mathematical Psychology</w:t>
      </w:r>
      <w:r>
        <w:t xml:space="preserve">, </w:t>
      </w:r>
      <w:r>
        <w:rPr>
          <w:i/>
        </w:rPr>
        <w:t>54</w:t>
      </w:r>
      <w:r>
        <w:t>(6), 491–498.</w:t>
      </w:r>
    </w:p>
    <w:p w14:paraId="221A714D" w14:textId="77777777" w:rsidR="00C135C2" w:rsidRDefault="009B4C7F">
      <w:bookmarkStart w:id="80" w:name="ref-wagenmakers2007practical"/>
      <w:bookmarkEnd w:id="79"/>
      <w:r>
        <w:t xml:space="preserve">Wagenmakers, E.-J. (2007). A practical solution to the pervasive problems ofp values. </w:t>
      </w:r>
      <w:r>
        <w:rPr>
          <w:i/>
        </w:rPr>
        <w:t>Psychonomic Bulletin &amp; Review</w:t>
      </w:r>
      <w:r>
        <w:t xml:space="preserve">, </w:t>
      </w:r>
      <w:r>
        <w:rPr>
          <w:i/>
        </w:rPr>
        <w:t>14</w:t>
      </w:r>
      <w:r>
        <w:t>(5), 779–804.</w:t>
      </w:r>
    </w:p>
    <w:p w14:paraId="6B796D4A" w14:textId="77777777" w:rsidR="00C135C2" w:rsidRDefault="009B4C7F">
      <w:bookmarkStart w:id="81" w:name="ref-wagenmakers2015another"/>
      <w:bookmarkEnd w:id="80"/>
      <w:r>
        <w:t xml:space="preserve">Wagenmakers, E.-J., Lee, M., Rouder, J., &amp; Morey, R. (2019, August). Another statistical paradox. Retrieved from </w:t>
      </w:r>
      <w:hyperlink r:id="rId23">
        <w:r>
          <w:rPr>
            <w:rStyle w:val="Hyperlink"/>
          </w:rPr>
          <w:t>http://www.ejwagenmakers.com/submitted/AnotherStatisticalParadox.pdf</w:t>
        </w:r>
      </w:hyperlink>
    </w:p>
    <w:p w14:paraId="2C629350" w14:textId="77777777" w:rsidR="00C135C2" w:rsidRDefault="009B4C7F">
      <w:bookmarkStart w:id="82" w:name="ref-wagenmakers2010bayesian"/>
      <w:bookmarkEnd w:id="81"/>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5CBA3F66" w14:textId="77777777" w:rsidR="00C135C2" w:rsidRDefault="009B4C7F">
      <w:bookmarkStart w:id="83" w:name="ref-wagenmakers2018bayesian"/>
      <w:bookmarkEnd w:id="82"/>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701F1600" w14:textId="77777777" w:rsidR="00C135C2" w:rsidRDefault="009B4C7F">
      <w:bookmarkStart w:id="84" w:name="ref-wagenmakers2016bayesian"/>
      <w:bookmarkEnd w:id="83"/>
      <w:r>
        <w:t xml:space="preserve">Wagenmakers, E.-J., Morey, R. D., &amp; Lee, M. D. (2016). Bayesian benefits for the pragmatic researcher. </w:t>
      </w:r>
      <w:r>
        <w:rPr>
          <w:i/>
        </w:rPr>
        <w:t>Current Directions in Psychological Science</w:t>
      </w:r>
      <w:r>
        <w:t xml:space="preserve">, </w:t>
      </w:r>
      <w:r>
        <w:rPr>
          <w:i/>
        </w:rPr>
        <w:t>25</w:t>
      </w:r>
      <w:r>
        <w:t>(3), 169–176.</w:t>
      </w:r>
    </w:p>
    <w:p w14:paraId="739BF80E" w14:textId="77777777" w:rsidR="00C135C2" w:rsidRDefault="009B4C7F">
      <w:bookmarkStart w:id="85" w:name="ref-wagenmakers2017need"/>
      <w:bookmarkEnd w:id="84"/>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41882D3E" w14:textId="77777777" w:rsidR="00C135C2" w:rsidRDefault="009B4C7F">
      <w:bookmarkStart w:id="86" w:name="ref-wasserstein2016asa"/>
      <w:bookmarkEnd w:id="85"/>
      <w:r>
        <w:t xml:space="preserve">Wasserstein, R. L., Lazar, N. A., &amp; others. (2016). The asa’s statement on p-values: Context, process, and purpose. </w:t>
      </w:r>
      <w:r>
        <w:rPr>
          <w:i/>
        </w:rPr>
        <w:t>The American Statistician</w:t>
      </w:r>
      <w:r>
        <w:t xml:space="preserve">, </w:t>
      </w:r>
      <w:r>
        <w:rPr>
          <w:i/>
        </w:rPr>
        <w:t>70</w:t>
      </w:r>
      <w:r>
        <w:t>(2), 129–133.</w:t>
      </w:r>
      <w:bookmarkEnd w:id="27"/>
      <w:bookmarkEnd w:id="86"/>
    </w:p>
    <w:sectPr w:rsidR="00C135C2" w:rsidSect="009C0FF2">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6B822" w14:textId="77777777" w:rsidR="00F84BAB" w:rsidRDefault="00F84BAB">
      <w:pPr>
        <w:spacing w:before="0" w:after="0"/>
      </w:pPr>
      <w:r>
        <w:separator/>
      </w:r>
    </w:p>
  </w:endnote>
  <w:endnote w:type="continuationSeparator" w:id="0">
    <w:p w14:paraId="7D854D39" w14:textId="77777777" w:rsidR="00F84BAB" w:rsidRDefault="00F84BA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C93F8" w14:textId="77777777" w:rsidR="00686C9D" w:rsidRPr="00577C4C" w:rsidRDefault="009B4C7F">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61C45BF0" wp14:editId="4507E8F1">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788118D4" w14:textId="77777777" w:rsidR="00686C9D" w:rsidRPr="00E9561B" w:rsidRDefault="009B4C7F">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C45BF0"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788118D4" w14:textId="77777777" w:rsidR="00686C9D" w:rsidRPr="00E9561B" w:rsidRDefault="009B4C7F">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B804ED3" wp14:editId="645CD65B">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804ED3" id="Text Box 7"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D3A56" w14:textId="77777777" w:rsidR="00686C9D" w:rsidRPr="00577C4C" w:rsidRDefault="009B4C7F">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58985BDD" wp14:editId="68092252">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985BDD"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1C8D6E" w14:textId="77777777" w:rsidR="00F84BAB" w:rsidRDefault="00F84BAB">
      <w:r>
        <w:separator/>
      </w:r>
    </w:p>
  </w:footnote>
  <w:footnote w:type="continuationSeparator" w:id="0">
    <w:p w14:paraId="7E8ED55E" w14:textId="77777777" w:rsidR="00F84BAB" w:rsidRDefault="00F84B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0773C" w14:textId="77777777" w:rsidR="00686C9D" w:rsidRPr="009C0FF2" w:rsidRDefault="009B4C7F" w:rsidP="00A53000">
    <w:pPr>
      <w:pStyle w:val="Header"/>
      <w:rPr>
        <w:lang w:val="en-GB"/>
      </w:rPr>
    </w:pPr>
    <w:r w:rsidRPr="007E3148">
      <w:ptab w:relativeTo="margin" w:alignment="center" w:leader="none"/>
    </w:r>
    <w:r w:rsidRPr="007E3148">
      <w:ptab w:relativeTo="margin" w:alignment="right" w:leader="none"/>
    </w:r>
    <w:r>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656EA" w14:textId="77777777" w:rsidR="00686C9D" w:rsidRPr="00A53000" w:rsidRDefault="009B4C7F"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E2C5F" w14:textId="77777777" w:rsidR="00686C9D" w:rsidRDefault="009B4C7F" w:rsidP="00A53000">
    <w:pPr>
      <w:pStyle w:val="Header"/>
    </w:pPr>
    <w:r w:rsidRPr="005A1D84">
      <w:rPr>
        <w:noProof/>
        <w:color w:val="A6A6A6" w:themeColor="background1" w:themeShade="A6"/>
        <w:lang w:val="en-GB" w:eastAsia="en-GB"/>
      </w:rPr>
      <w:drawing>
        <wp:inline distT="0" distB="0" distL="0" distR="0" wp14:anchorId="4176995A" wp14:editId="7DE5EB4E">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79AAD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25082"/>
    <w:rsid w:val="001C12B2"/>
    <w:rsid w:val="002856C8"/>
    <w:rsid w:val="004E29B3"/>
    <w:rsid w:val="00512E90"/>
    <w:rsid w:val="0057621F"/>
    <w:rsid w:val="00590D07"/>
    <w:rsid w:val="00680366"/>
    <w:rsid w:val="00784D58"/>
    <w:rsid w:val="00881DA5"/>
    <w:rsid w:val="008C3175"/>
    <w:rsid w:val="008D6863"/>
    <w:rsid w:val="009B4C7F"/>
    <w:rsid w:val="00B66DC6"/>
    <w:rsid w:val="00B86B75"/>
    <w:rsid w:val="00BC48D5"/>
    <w:rsid w:val="00C135C2"/>
    <w:rsid w:val="00C36279"/>
    <w:rsid w:val="00CC64F6"/>
    <w:rsid w:val="00D73777"/>
    <w:rsid w:val="00DE60BF"/>
    <w:rsid w:val="00E315A3"/>
    <w:rsid w:val="00E44FD7"/>
    <w:rsid w:val="00EC019E"/>
    <w:rsid w:val="00F134AD"/>
    <w:rsid w:val="00F84BA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164F5"/>
  <w15:docId w15:val="{F4CAD6AD-0ED3-4D3B-BF60-99B23A692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8C3175"/>
    <w:pPr>
      <w:spacing w:before="36" w:after="36"/>
    </w:pPr>
    <w:rPr>
      <w:rFonts w:asciiTheme="minorHAnsi" w:hAnsiTheme="minorHAnsi"/>
      <w:szCs w:val="24"/>
    </w:rPr>
  </w:style>
  <w:style w:type="table" w:customStyle="1" w:styleId="Table">
    <w:name w:val="Table"/>
    <w:semiHidden/>
    <w:unhideWhenUsed/>
    <w:qFormat/>
    <w:rsid w:val="008C3175"/>
    <w:pPr>
      <w:spacing w:line="240" w:lineRule="auto"/>
    </w:pPr>
    <w:rPr>
      <w:rFonts w:asciiTheme="minorHAnsi" w:hAnsiTheme="minorHAns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8C3175"/>
    <w:pPr>
      <w:spacing w:after="120"/>
    </w:pPr>
  </w:style>
  <w:style w:type="character" w:customStyle="1" w:styleId="BodyTextChar">
    <w:name w:val="Body Text Char"/>
    <w:basedOn w:val="DefaultParagraphFont"/>
    <w:link w:val="BodyText"/>
    <w:uiPriority w:val="99"/>
    <w:semiHidden/>
    <w:rsid w:val="008C3175"/>
    <w:rPr>
      <w:rFonts w:ascii="Times New Roman" w:hAnsi="Times New Roman"/>
      <w:sz w:val="24"/>
    </w:rPr>
  </w:style>
  <w:style w:type="table" w:styleId="PlainTable2">
    <w:name w:val="Plain Table 2"/>
    <w:basedOn w:val="TableNormal"/>
    <w:uiPriority w:val="42"/>
    <w:rsid w:val="008C31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576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747581687">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mc-stan.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177/0146167217729162"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yperlink" Target="http://www.ejwagenmakers.com/submitted/AnotherStatisticalParadox.pdf"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oi.org/10.21105/joss.014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177/0956797611417632" TargetMode="Externa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26</Pages>
  <Words>8907</Words>
  <Characters>50774</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cp:lastModifiedBy>
  <cp:revision>13</cp:revision>
  <dcterms:created xsi:type="dcterms:W3CDTF">2019-09-12T12:08:00Z</dcterms:created>
  <dcterms:modified xsi:type="dcterms:W3CDTF">2019-09-17T00:53:00Z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